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5DD26" w14:textId="41CF4489" w:rsidR="007D40B6" w:rsidRDefault="007D40B6" w:rsidP="00FB4812">
      <w:pPr>
        <w:jc w:val="left"/>
        <w:rPr>
          <w:rFonts w:ascii="Calibri" w:hAnsi="Calibri" w:cs="Calibri"/>
          <w:b/>
          <w:bCs/>
          <w:sz w:val="28"/>
          <w:szCs w:val="28"/>
        </w:rPr>
      </w:pPr>
      <w:bookmarkStart w:id="0" w:name="_Hlk181171711"/>
      <w:r w:rsidRPr="00E75033">
        <w:rPr>
          <w:rFonts w:ascii="Calibri" w:hAnsi="Calibri" w:cs="Calibri"/>
          <w:b/>
          <w:bCs/>
          <w:sz w:val="28"/>
          <w:szCs w:val="28"/>
        </w:rPr>
        <w:t xml:space="preserve">Příloha č. </w:t>
      </w:r>
      <w:r w:rsidR="005871B1">
        <w:rPr>
          <w:rFonts w:ascii="Calibri" w:hAnsi="Calibri" w:cs="Calibri"/>
          <w:b/>
          <w:bCs/>
          <w:sz w:val="28"/>
          <w:szCs w:val="28"/>
        </w:rPr>
        <w:t>3</w:t>
      </w:r>
      <w:r w:rsidR="00E75033">
        <w:rPr>
          <w:rFonts w:ascii="Calibri" w:hAnsi="Calibri" w:cs="Calibri"/>
          <w:b/>
          <w:bCs/>
          <w:sz w:val="28"/>
          <w:szCs w:val="28"/>
        </w:rPr>
        <w:t xml:space="preserve"> zadávací dokumentace</w:t>
      </w:r>
    </w:p>
    <w:p w14:paraId="4AC2B74A" w14:textId="77777777" w:rsidR="00E75033" w:rsidRPr="00E75033" w:rsidRDefault="00E75033" w:rsidP="00FB4812">
      <w:pPr>
        <w:jc w:val="left"/>
        <w:rPr>
          <w:rFonts w:ascii="Calibri" w:hAnsi="Calibri" w:cs="Calibri"/>
          <w:b/>
          <w:bCs/>
          <w:sz w:val="28"/>
          <w:szCs w:val="28"/>
        </w:rPr>
      </w:pPr>
    </w:p>
    <w:p w14:paraId="04D7BFFB" w14:textId="07170069" w:rsidR="00F731ED" w:rsidRDefault="005871B1" w:rsidP="005871B1">
      <w:pPr>
        <w:pStyle w:val="Nadpis1"/>
        <w:numPr>
          <w:ilvl w:val="0"/>
          <w:numId w:val="0"/>
        </w:numPr>
        <w:rPr>
          <w:rFonts w:ascii="Calibri" w:hAnsi="Calibri" w:cs="Calibri"/>
          <w:color w:val="auto"/>
          <w:sz w:val="36"/>
          <w:szCs w:val="36"/>
        </w:rPr>
      </w:pPr>
      <w:bookmarkStart w:id="1" w:name="_Hlk195511086"/>
      <w:bookmarkStart w:id="2" w:name="_Hlk211859068"/>
      <w:bookmarkEnd w:id="0"/>
      <w:r w:rsidRPr="005871B1">
        <w:rPr>
          <w:rFonts w:ascii="Calibri" w:hAnsi="Calibri" w:cs="Calibri"/>
          <w:color w:val="auto"/>
          <w:sz w:val="36"/>
          <w:szCs w:val="36"/>
        </w:rPr>
        <w:t>P</w:t>
      </w:r>
      <w:r w:rsidR="00F731ED" w:rsidRPr="005871B1">
        <w:rPr>
          <w:rFonts w:ascii="Calibri" w:hAnsi="Calibri" w:cs="Calibri"/>
          <w:color w:val="auto"/>
          <w:sz w:val="36"/>
          <w:szCs w:val="36"/>
        </w:rPr>
        <w:t xml:space="preserve">ožadavky na funkcionalitu </w:t>
      </w:r>
      <w:r w:rsidRPr="005871B1">
        <w:rPr>
          <w:rFonts w:ascii="Calibri" w:hAnsi="Calibri" w:cs="Calibri"/>
          <w:color w:val="auto"/>
          <w:sz w:val="36"/>
          <w:szCs w:val="36"/>
        </w:rPr>
        <w:t>nástroje pro řízení informačních rizik</w:t>
      </w:r>
    </w:p>
    <w:p w14:paraId="75B2010A" w14:textId="77777777" w:rsidR="005871B1" w:rsidRPr="005871B1" w:rsidRDefault="005871B1" w:rsidP="005871B1"/>
    <w:bookmarkEnd w:id="1"/>
    <w:bookmarkEnd w:id="2"/>
    <w:p w14:paraId="07DB0CEB" w14:textId="0DF02A7C" w:rsidR="00F731ED" w:rsidRDefault="00E6498E" w:rsidP="0017488B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rPr>
          <w:rFonts w:eastAsia="Arial" w:cs="Arial"/>
        </w:rPr>
      </w:pPr>
      <w:r w:rsidRPr="00635111">
        <w:rPr>
          <w:rFonts w:eastAsia="Arial" w:cs="Arial"/>
        </w:rPr>
        <w:t xml:space="preserve">Uvedené požadavky </w:t>
      </w:r>
      <w:r>
        <w:rPr>
          <w:rFonts w:eastAsia="Arial" w:cs="Arial"/>
        </w:rPr>
        <w:t>t</w:t>
      </w:r>
      <w:r w:rsidRPr="00E6498E">
        <w:rPr>
          <w:rFonts w:eastAsia="Arial" w:cs="Arial"/>
        </w:rPr>
        <w:t>echnick</w:t>
      </w:r>
      <w:r>
        <w:rPr>
          <w:rFonts w:eastAsia="Arial" w:cs="Arial"/>
        </w:rPr>
        <w:t>é</w:t>
      </w:r>
      <w:r w:rsidRPr="00E6498E">
        <w:rPr>
          <w:rFonts w:eastAsia="Arial" w:cs="Arial"/>
        </w:rPr>
        <w:t xml:space="preserve"> specifikace a požadavky na </w:t>
      </w:r>
      <w:r w:rsidRPr="00E6498E">
        <w:rPr>
          <w:rFonts w:eastAsia="Arial" w:cs="Arial"/>
          <w:b/>
          <w:bCs/>
        </w:rPr>
        <w:t>funkcionalitu nástroje pro řízení informačních rizik a zvládání bezpečnostních událostí</w:t>
      </w:r>
      <w:r>
        <w:rPr>
          <w:rFonts w:eastAsia="Arial" w:cs="Arial"/>
        </w:rPr>
        <w:t xml:space="preserve"> </w:t>
      </w:r>
      <w:r w:rsidR="00F731ED" w:rsidRPr="00635111">
        <w:rPr>
          <w:rFonts w:eastAsia="Arial" w:cs="Arial"/>
        </w:rPr>
        <w:t xml:space="preserve">jsou, pokud není uvedeno jinak, minimální. </w:t>
      </w:r>
    </w:p>
    <w:p w14:paraId="3E8BD671" w14:textId="1FABCFC6" w:rsidR="008B335F" w:rsidRPr="00635111" w:rsidRDefault="008B335F" w:rsidP="0017488B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rPr>
          <w:rFonts w:eastAsia="Arial" w:cs="Arial"/>
        </w:rPr>
      </w:pPr>
      <w:r>
        <w:rPr>
          <w:rFonts w:eastAsia="Arial" w:cs="Arial"/>
        </w:rPr>
        <w:t xml:space="preserve">Označení </w:t>
      </w:r>
      <w:r w:rsidRPr="008B335F">
        <w:rPr>
          <w:rFonts w:eastAsia="Arial" w:cs="Arial"/>
          <w:b/>
          <w:bCs/>
        </w:rPr>
        <w:t>dodávané řešení, řešení, systém</w:t>
      </w:r>
      <w:r>
        <w:rPr>
          <w:rFonts w:eastAsia="Arial" w:cs="Arial"/>
        </w:rPr>
        <w:t xml:space="preserve"> jsou rovnocenné.</w:t>
      </w:r>
    </w:p>
    <w:p w14:paraId="798B5155" w14:textId="6A13F9B8" w:rsidR="00F731ED" w:rsidRDefault="00F731ED" w:rsidP="0017488B">
      <w:pPr>
        <w:spacing w:after="120" w:line="276" w:lineRule="auto"/>
        <w:rPr>
          <w:rFonts w:cs="Arial"/>
          <w:szCs w:val="22"/>
        </w:rPr>
      </w:pPr>
      <w:r w:rsidRPr="00635111">
        <w:rPr>
          <w:rFonts w:eastAsia="Arial" w:cs="Arial"/>
        </w:rPr>
        <w:t>Všechny požadované funkce musí být dodány v rámci dodávky a být přístupné bez dalších nákladů</w:t>
      </w:r>
      <w:r>
        <w:rPr>
          <w:rFonts w:eastAsia="Arial" w:cs="Arial"/>
        </w:rPr>
        <w:t>,</w:t>
      </w:r>
      <w:r w:rsidRPr="00635111">
        <w:rPr>
          <w:rFonts w:eastAsia="Arial" w:cs="Arial"/>
        </w:rPr>
        <w:t xml:space="preserve"> a to včetně požadavků (funkcí) formulovaných jako „Možnost</w:t>
      </w:r>
      <w:r>
        <w:rPr>
          <w:rFonts w:eastAsia="Arial" w:cs="Arial"/>
        </w:rPr>
        <w:t xml:space="preserve">, schopnost, </w:t>
      </w:r>
      <w:r w:rsidRPr="00635111">
        <w:rPr>
          <w:rFonts w:eastAsia="Arial" w:cs="Arial"/>
        </w:rPr>
        <w:t>…“.</w:t>
      </w:r>
    </w:p>
    <w:p w14:paraId="72B41126" w14:textId="77777777" w:rsidR="00F731ED" w:rsidRPr="00B62AFC" w:rsidRDefault="00F731ED" w:rsidP="00F731ED">
      <w:pPr>
        <w:rPr>
          <w:rFonts w:cs="Arial"/>
          <w:b/>
          <w:szCs w:val="22"/>
        </w:rPr>
      </w:pPr>
    </w:p>
    <w:tbl>
      <w:tblPr>
        <w:tblW w:w="9498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7858"/>
        <w:gridCol w:w="1134"/>
      </w:tblGrid>
      <w:tr w:rsidR="00B62AFC" w:rsidRPr="00930B6B" w14:paraId="44611063" w14:textId="77777777" w:rsidTr="00903980">
        <w:trPr>
          <w:trHeight w:val="659"/>
        </w:trPr>
        <w:tc>
          <w:tcPr>
            <w:tcW w:w="836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0CECE" w:themeFill="background2" w:themeFillShade="E6"/>
            <w:hideMark/>
          </w:tcPr>
          <w:p w14:paraId="55277435" w14:textId="77777777" w:rsidR="00F731ED" w:rsidRPr="00930B6B" w:rsidRDefault="00F731ED" w:rsidP="00F731ED">
            <w:pPr>
              <w:jc w:val="center"/>
              <w:rPr>
                <w:rFonts w:cs="Arial"/>
                <w:b/>
                <w:sz w:val="24"/>
              </w:rPr>
            </w:pPr>
            <w:r w:rsidRPr="00930B6B">
              <w:rPr>
                <w:rFonts w:cs="Arial"/>
                <w:b/>
                <w:sz w:val="24"/>
              </w:rPr>
              <w:t>Požadovaná funkcionalita</w:t>
            </w:r>
          </w:p>
          <w:p w14:paraId="0102C9CE" w14:textId="607279BA" w:rsidR="00F731ED" w:rsidRPr="00930B6B" w:rsidRDefault="00F731ED" w:rsidP="00F731ED">
            <w:pPr>
              <w:jc w:val="center"/>
              <w:rPr>
                <w:rFonts w:cs="Arial"/>
                <w:bCs/>
                <w:sz w:val="24"/>
              </w:rPr>
            </w:pPr>
            <w:r w:rsidRPr="00930B6B">
              <w:rPr>
                <w:rFonts w:cs="Arial"/>
                <w:bCs/>
                <w:sz w:val="24"/>
              </w:rPr>
              <w:t xml:space="preserve">Minimální </w:t>
            </w:r>
            <w:proofErr w:type="spellStart"/>
            <w:r w:rsidRPr="00930B6B">
              <w:rPr>
                <w:rFonts w:cs="Arial"/>
                <w:bCs/>
                <w:sz w:val="24"/>
              </w:rPr>
              <w:t>nepodkročitelné</w:t>
            </w:r>
            <w:proofErr w:type="spellEnd"/>
            <w:r w:rsidRPr="00930B6B">
              <w:rPr>
                <w:rFonts w:cs="Arial"/>
                <w:bCs/>
                <w:sz w:val="24"/>
              </w:rPr>
              <w:t xml:space="preserve"> požadavky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0321D87A" w14:textId="77777777" w:rsidR="00F731ED" w:rsidRPr="00930B6B" w:rsidRDefault="00F731ED" w:rsidP="00487E6D">
            <w:pPr>
              <w:jc w:val="center"/>
              <w:rPr>
                <w:rFonts w:cs="Arial"/>
                <w:b/>
                <w:sz w:val="24"/>
              </w:rPr>
            </w:pPr>
            <w:r w:rsidRPr="00930B6B">
              <w:rPr>
                <w:rFonts w:cs="Arial"/>
                <w:b/>
                <w:sz w:val="24"/>
              </w:rPr>
              <w:t>Splnění</w:t>
            </w:r>
          </w:p>
          <w:p w14:paraId="6304A5FF" w14:textId="3D54607E" w:rsidR="00F731ED" w:rsidRPr="00930B6B" w:rsidRDefault="00F731ED" w:rsidP="00487E6D">
            <w:pPr>
              <w:jc w:val="center"/>
              <w:rPr>
                <w:rFonts w:cs="Arial"/>
                <w:bCs/>
                <w:sz w:val="24"/>
              </w:rPr>
            </w:pPr>
            <w:r w:rsidRPr="00930B6B">
              <w:rPr>
                <w:rFonts w:cs="Arial"/>
                <w:bCs/>
                <w:sz w:val="24"/>
              </w:rPr>
              <w:t>Ano/Ne</w:t>
            </w:r>
          </w:p>
        </w:tc>
      </w:tr>
      <w:tr w:rsidR="00B62AFC" w:rsidRPr="00930B6B" w14:paraId="7701F2C0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ABE88B8" w14:textId="77777777" w:rsidR="00F731ED" w:rsidRPr="00930B6B" w:rsidRDefault="00F731ED" w:rsidP="00E52686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A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A8FE41E" w14:textId="54227196" w:rsidR="00F731ED" w:rsidRPr="00930B6B" w:rsidRDefault="005E1BC2" w:rsidP="00E52686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Základní požadavky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D2F349A" w14:textId="77777777" w:rsidR="00F731ED" w:rsidRPr="00930B6B" w:rsidRDefault="00F731ED" w:rsidP="00E52686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</w:tr>
      <w:tr w:rsidR="00837B78" w:rsidRPr="00930B6B" w14:paraId="77DB8D22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E090" w14:textId="1A660B28" w:rsidR="00837B78" w:rsidRPr="00930B6B" w:rsidRDefault="00837B78" w:rsidP="00837B78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bookmarkStart w:id="3" w:name="_Hlk181171899"/>
            <w:r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BD5D" w14:textId="03DC2FCE" w:rsidR="00837B78" w:rsidRPr="00930B6B" w:rsidRDefault="00837B78" w:rsidP="00837B78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Dodávané řešení musí zahrnovat podporu pro: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9CD0" w14:textId="77777777" w:rsidR="00837B78" w:rsidRPr="00930B6B" w:rsidRDefault="00837B78" w:rsidP="000134D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B62AFC" w:rsidRPr="00930B6B" w14:paraId="65943C77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970B" w14:textId="382A8DC4" w:rsidR="00C35F50" w:rsidRPr="00930B6B" w:rsidRDefault="00C35F50" w:rsidP="000134D0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2C87" w14:textId="21378415" w:rsidR="00C35F50" w:rsidRPr="00930B6B" w:rsidRDefault="007A42D6" w:rsidP="00B62AFC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komplexní </w:t>
            </w:r>
            <w:r w:rsidR="00C35F50" w:rsidRPr="00930B6B">
              <w:rPr>
                <w:rFonts w:cs="Arial"/>
                <w:sz w:val="20"/>
                <w:szCs w:val="20"/>
              </w:rPr>
              <w:t>řízení rizik v kybernetickém prostoru organizace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2556" w14:textId="77777777" w:rsidR="00C35F50" w:rsidRPr="00930B6B" w:rsidRDefault="00C35F50" w:rsidP="000134D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B62AFC" w:rsidRPr="00930B6B" w14:paraId="7570F7D6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5987" w14:textId="71A26117" w:rsidR="005E1BC2" w:rsidRPr="00930B6B" w:rsidRDefault="005E1BC2" w:rsidP="000134D0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71C0" w14:textId="74860117" w:rsidR="005E1BC2" w:rsidRPr="00930B6B" w:rsidRDefault="005E1BC2" w:rsidP="00B62AFC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řízení vazeb aktiv</w:t>
            </w:r>
            <w:r w:rsidR="00C35F50" w:rsidRPr="00930B6B">
              <w:rPr>
                <w:rFonts w:cs="Arial"/>
                <w:sz w:val="20"/>
                <w:szCs w:val="20"/>
              </w:rPr>
              <w:t xml:space="preserve"> a procesů</w:t>
            </w:r>
            <w:r w:rsidRPr="00930B6B">
              <w:rPr>
                <w:rFonts w:cs="Arial"/>
                <w:sz w:val="20"/>
                <w:szCs w:val="20"/>
              </w:rPr>
              <w:t xml:space="preserve">, vč. vizualizace </w:t>
            </w:r>
            <w:r w:rsidR="00396A4E" w:rsidRPr="00930B6B">
              <w:rPr>
                <w:rFonts w:cs="Arial"/>
                <w:sz w:val="20"/>
                <w:szCs w:val="20"/>
              </w:rPr>
              <w:t xml:space="preserve">struktury </w:t>
            </w:r>
            <w:r w:rsidR="00C35F50" w:rsidRPr="00930B6B">
              <w:rPr>
                <w:rFonts w:cs="Arial"/>
                <w:sz w:val="20"/>
                <w:szCs w:val="20"/>
              </w:rPr>
              <w:t xml:space="preserve">aktiv a </w:t>
            </w:r>
            <w:r w:rsidR="00396A4E" w:rsidRPr="00930B6B">
              <w:rPr>
                <w:rFonts w:cs="Arial"/>
                <w:sz w:val="20"/>
                <w:szCs w:val="20"/>
              </w:rPr>
              <w:t>vazeb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A732" w14:textId="77777777" w:rsidR="005E1BC2" w:rsidRPr="00930B6B" w:rsidRDefault="005E1BC2" w:rsidP="000134D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bookmarkEnd w:id="3"/>
      <w:tr w:rsidR="00930B6B" w:rsidRPr="00930B6B" w14:paraId="231D30EB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FB7E" w14:textId="77777777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F879" w14:textId="5B88F905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automatizovaná podpora pro řízení událostí a incidentů, vč. systému notifikací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22C8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794F534A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F290" w14:textId="7D73B313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4318" w14:textId="4B914ECD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podpora </w:t>
            </w:r>
            <w:r w:rsidRPr="00930B6B">
              <w:rPr>
                <w:rFonts w:cs="Arial"/>
                <w:sz w:val="20"/>
                <w:szCs w:val="20"/>
              </w:rPr>
              <w:t>tvorb</w:t>
            </w:r>
            <w:r w:rsidR="00CF15FB">
              <w:rPr>
                <w:rFonts w:cs="Arial"/>
                <w:sz w:val="20"/>
                <w:szCs w:val="20"/>
              </w:rPr>
              <w:t>y</w:t>
            </w:r>
            <w:r w:rsidRPr="00930B6B">
              <w:rPr>
                <w:rFonts w:cs="Arial"/>
                <w:sz w:val="20"/>
                <w:szCs w:val="20"/>
              </w:rPr>
              <w:t xml:space="preserve"> plánu zvládání</w:t>
            </w:r>
            <w:r w:rsidR="00CF15FB">
              <w:rPr>
                <w:rFonts w:cs="Arial"/>
                <w:sz w:val="20"/>
                <w:szCs w:val="20"/>
              </w:rPr>
              <w:t xml:space="preserve"> rizik</w:t>
            </w:r>
            <w:r w:rsidRPr="00930B6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E62E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0ABA6950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191D" w14:textId="5AA9ECB1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407C" w14:textId="3EA97165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řízení auditních procesů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8B73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6724F736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919B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C858" w14:textId="04396235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podpora pro řízení podnikových procesů (BCM, </w:t>
            </w:r>
            <w:r w:rsidRPr="00930B6B">
              <w:rPr>
                <w:rFonts w:cs="Arial"/>
                <w:sz w:val="20"/>
                <w:szCs w:val="20"/>
              </w:rPr>
              <w:t xml:space="preserve">business </w:t>
            </w:r>
            <w:proofErr w:type="spellStart"/>
            <w:r w:rsidRPr="00930B6B">
              <w:rPr>
                <w:rFonts w:cs="Arial"/>
                <w:sz w:val="20"/>
                <w:szCs w:val="20"/>
              </w:rPr>
              <w:t>continuity</w:t>
            </w:r>
            <w:proofErr w:type="spellEnd"/>
            <w:r w:rsidRPr="00930B6B">
              <w:rPr>
                <w:rFonts w:cs="Arial"/>
                <w:sz w:val="20"/>
                <w:szCs w:val="20"/>
              </w:rPr>
              <w:t xml:space="preserve"> management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940F" w14:textId="77777777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27B98526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9432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36E8" w14:textId="4F59D2BE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ř</w:t>
            </w:r>
            <w:r w:rsidRPr="00930B6B">
              <w:rPr>
                <w:rFonts w:cs="Arial"/>
                <w:sz w:val="20"/>
                <w:szCs w:val="20"/>
              </w:rPr>
              <w:t xml:space="preserve">ízení business </w:t>
            </w:r>
            <w:proofErr w:type="spellStart"/>
            <w:r w:rsidRPr="00930B6B">
              <w:rPr>
                <w:rFonts w:cs="Arial"/>
                <w:sz w:val="20"/>
                <w:szCs w:val="20"/>
              </w:rPr>
              <w:t>impact</w:t>
            </w:r>
            <w:proofErr w:type="spellEnd"/>
            <w:r w:rsidRPr="00930B6B">
              <w:rPr>
                <w:rFonts w:cs="Arial"/>
                <w:sz w:val="20"/>
                <w:szCs w:val="20"/>
              </w:rPr>
              <w:t xml:space="preserve"> analýzy</w:t>
            </w:r>
            <w:r>
              <w:rPr>
                <w:rFonts w:cs="Arial"/>
                <w:sz w:val="20"/>
                <w:szCs w:val="20"/>
              </w:rPr>
              <w:t xml:space="preserve"> (BIA)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15C3" w14:textId="77777777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36600293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20A3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DDC3" w14:textId="66B8DE48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ř</w:t>
            </w:r>
            <w:r w:rsidRPr="00930B6B">
              <w:rPr>
                <w:rFonts w:cs="Arial"/>
                <w:sz w:val="20"/>
                <w:szCs w:val="20"/>
              </w:rPr>
              <w:t xml:space="preserve">ízení dokumentace dle přílohy č. 5 </w:t>
            </w:r>
            <w:proofErr w:type="spellStart"/>
            <w:r w:rsidRPr="00930B6B">
              <w:rPr>
                <w:rFonts w:cs="Arial"/>
                <w:sz w:val="20"/>
                <w:szCs w:val="20"/>
              </w:rPr>
              <w:t>VoKB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65CC" w14:textId="77777777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588FCAD9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25DD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54AC" w14:textId="77777777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059B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837B78" w:rsidRPr="00930B6B" w14:paraId="6314198B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F460" w14:textId="7C115070" w:rsidR="00837B78" w:rsidRPr="00930B6B" w:rsidRDefault="00837B78" w:rsidP="00D53521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F937" w14:textId="6F0FB89D" w:rsidR="00837B78" w:rsidRPr="00930B6B" w:rsidRDefault="00837B78" w:rsidP="00D53521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Dodávané řešení musí zahrnovat podporu pro řízení podpůrných aktiv</w:t>
            </w:r>
            <w:r>
              <w:rPr>
                <w:rFonts w:cs="Arial"/>
                <w:sz w:val="20"/>
                <w:szCs w:val="20"/>
              </w:rPr>
              <w:t xml:space="preserve"> v rozsahu vyžadovaném zákonem </w:t>
            </w:r>
            <w:r w:rsidR="00CE2CE0" w:rsidRPr="00930B6B">
              <w:rPr>
                <w:rFonts w:cs="Arial"/>
                <w:bCs/>
                <w:sz w:val="20"/>
                <w:szCs w:val="20"/>
              </w:rPr>
              <w:t>zákon 181/2014Sb. Zákon o kybernetické bezpečnosti</w:t>
            </w:r>
            <w:r w:rsidR="00AC14AA">
              <w:rPr>
                <w:rFonts w:cs="Arial"/>
                <w:sz w:val="20"/>
                <w:szCs w:val="20"/>
              </w:rPr>
              <w:t xml:space="preserve"> (technická aktiva, lidské zdroje, dodavatelé)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9404" w14:textId="77777777" w:rsidR="00837B78" w:rsidRPr="00930B6B" w:rsidRDefault="00837B78" w:rsidP="00D53521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30B6B" w:rsidRPr="00930B6B" w14:paraId="6AE732D9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3674" w14:textId="3BF095F5" w:rsidR="00930B6B" w:rsidRPr="00930B6B" w:rsidRDefault="00837B78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D123" w14:textId="2EBD1B5B" w:rsidR="00930B6B" w:rsidRPr="0017488B" w:rsidRDefault="00930B6B" w:rsidP="00930B6B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 w:rsidRPr="0017488B">
              <w:rPr>
                <w:rFonts w:cs="Arial"/>
                <w:sz w:val="20"/>
                <w:szCs w:val="20"/>
              </w:rPr>
              <w:t xml:space="preserve">Dodávané řešení musí být ve shodě se zákonnými normami či předpisy, </w:t>
            </w:r>
            <w:r w:rsidRPr="0017488B">
              <w:rPr>
                <w:rFonts w:cs="Arial"/>
                <w:b/>
                <w:bCs/>
                <w:sz w:val="20"/>
                <w:szCs w:val="20"/>
              </w:rPr>
              <w:t>v aktuálním znění</w:t>
            </w:r>
            <w:r w:rsidRPr="0017488B">
              <w:rPr>
                <w:rFonts w:cs="Arial"/>
                <w:sz w:val="20"/>
                <w:szCs w:val="20"/>
              </w:rPr>
              <w:t>, zejména pak: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131E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49FC5C11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795D" w14:textId="444B01A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bookmarkStart w:id="4" w:name="_Hlk200346483"/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A79F" w14:textId="367EB314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 xml:space="preserve">zákon </w:t>
            </w:r>
            <w:r w:rsidR="001D7689">
              <w:rPr>
                <w:rFonts w:cs="Arial"/>
                <w:bCs/>
                <w:sz w:val="20"/>
                <w:szCs w:val="20"/>
              </w:rPr>
              <w:t>264/2025</w:t>
            </w:r>
            <w:r w:rsidRPr="00930B6B">
              <w:rPr>
                <w:rFonts w:cs="Arial"/>
                <w:bCs/>
                <w:sz w:val="20"/>
                <w:szCs w:val="20"/>
              </w:rPr>
              <w:t xml:space="preserve">Sb. Zákon o kybernetické bezpečnosti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5980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72693941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602A" w14:textId="0C8B37D1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F164" w14:textId="0F54927E" w:rsidR="00930B6B" w:rsidRPr="00930B6B" w:rsidRDefault="001D7689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v</w:t>
            </w:r>
            <w:r w:rsidRPr="001D7689">
              <w:rPr>
                <w:rFonts w:cs="Arial"/>
                <w:bCs/>
                <w:sz w:val="20"/>
                <w:szCs w:val="20"/>
              </w:rPr>
              <w:t xml:space="preserve">yhláška č. 409/2025 Sb., Vyhláška o bezpečnostních opatřeních poskytovatele regulované služby v režimu vyšších povinností </w:t>
            </w:r>
            <w:r w:rsidR="00930B6B" w:rsidRPr="00930B6B">
              <w:rPr>
                <w:rFonts w:cs="Arial"/>
                <w:bCs/>
                <w:sz w:val="20"/>
                <w:szCs w:val="20"/>
              </w:rPr>
              <w:t xml:space="preserve">vyhláška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63C4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bookmarkEnd w:id="4"/>
      <w:tr w:rsidR="00930B6B" w:rsidRPr="00930B6B" w14:paraId="3A6CF7F6" w14:textId="77777777" w:rsidTr="00903980">
        <w:trPr>
          <w:trHeight w:val="67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E7FF" w14:textId="53E8FFBA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1ACD" w14:textId="143C655C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 xml:space="preserve">dokument </w:t>
            </w:r>
            <w:proofErr w:type="gramStart"/>
            <w:r w:rsidRPr="00930B6B">
              <w:rPr>
                <w:rFonts w:cs="Arial"/>
                <w:bCs/>
                <w:sz w:val="20"/>
                <w:szCs w:val="20"/>
              </w:rPr>
              <w:t>NÚKIB - POMŮCKA</w:t>
            </w:r>
            <w:proofErr w:type="gramEnd"/>
            <w:r w:rsidRPr="00930B6B">
              <w:rPr>
                <w:rFonts w:cs="Arial"/>
                <w:bCs/>
                <w:sz w:val="20"/>
                <w:szCs w:val="20"/>
              </w:rPr>
              <w:t xml:space="preserve"> K AUDITU BEZPEČNOSTNÍCH OPATŘENÍ PODLE ZÁKONA O KYBERNETICKÉ BEZPEČNOSTI v aktuální verzi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D2EE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0AEB3E36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1B9C" w14:textId="2CA76241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DBF5" w14:textId="413803B6" w:rsidR="00930B6B" w:rsidRPr="00930B6B" w:rsidRDefault="0017488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s </w:t>
            </w:r>
            <w:r w:rsidR="00930B6B" w:rsidRPr="0017488B">
              <w:rPr>
                <w:rFonts w:cs="Arial"/>
                <w:bCs/>
                <w:sz w:val="20"/>
                <w:szCs w:val="20"/>
              </w:rPr>
              <w:t>norm</w:t>
            </w:r>
            <w:r>
              <w:rPr>
                <w:rFonts w:cs="Arial"/>
                <w:bCs/>
                <w:sz w:val="20"/>
                <w:szCs w:val="20"/>
              </w:rPr>
              <w:t>ou</w:t>
            </w:r>
            <w:r w:rsidR="00930B6B" w:rsidRPr="0017488B">
              <w:rPr>
                <w:rFonts w:cs="Arial"/>
                <w:bCs/>
                <w:sz w:val="20"/>
                <w:szCs w:val="20"/>
              </w:rPr>
              <w:t xml:space="preserve"> ISO/IEC 27001</w:t>
            </w:r>
            <w:r w:rsidR="00930B6B" w:rsidRPr="00930B6B">
              <w:rPr>
                <w:rFonts w:cs="Arial"/>
                <w:bCs/>
                <w:sz w:val="20"/>
                <w:szCs w:val="20"/>
              </w:rPr>
              <w:t xml:space="preserve"> (ISMS)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06E4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75D1C86E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ED4D" w14:textId="77777777" w:rsidR="000C3EE3" w:rsidRPr="00930B6B" w:rsidRDefault="000C3EE3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746C" w14:textId="621214A4" w:rsidR="000C3EE3" w:rsidRPr="00930B6B" w:rsidRDefault="0017488B" w:rsidP="0017488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17488B">
              <w:rPr>
                <w:rFonts w:cs="Arial"/>
                <w:bCs/>
                <w:sz w:val="20"/>
                <w:szCs w:val="20"/>
              </w:rPr>
              <w:t xml:space="preserve">s </w:t>
            </w:r>
            <w:r w:rsidR="000C3EE3" w:rsidRPr="0017488B">
              <w:rPr>
                <w:rFonts w:cs="Arial"/>
                <w:bCs/>
                <w:sz w:val="20"/>
                <w:szCs w:val="20"/>
              </w:rPr>
              <w:t>norm</w:t>
            </w:r>
            <w:r w:rsidRPr="0017488B">
              <w:rPr>
                <w:rFonts w:cs="Arial"/>
                <w:bCs/>
                <w:sz w:val="20"/>
                <w:szCs w:val="20"/>
              </w:rPr>
              <w:t>ou</w:t>
            </w:r>
            <w:r w:rsidR="000C3EE3" w:rsidRPr="0017488B">
              <w:rPr>
                <w:rFonts w:cs="Arial"/>
                <w:bCs/>
                <w:sz w:val="20"/>
                <w:szCs w:val="20"/>
              </w:rPr>
              <w:t xml:space="preserve"> ISO/IEC 22301</w:t>
            </w:r>
            <w:r w:rsidR="000C3EE3" w:rsidRPr="00930B6B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17B7" w14:textId="77777777" w:rsidR="000C3EE3" w:rsidRPr="00930B6B" w:rsidRDefault="000C3EE3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4D93B0B3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831B" w14:textId="2C712FBB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9C58" w14:textId="633D47F7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GDPR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A76D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4F7413" w:rsidRPr="00930B6B" w14:paraId="56918836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4B8E" w14:textId="77777777" w:rsidR="004F7413" w:rsidRDefault="004F7413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6D9E" w14:textId="08D961AE" w:rsidR="004F7413" w:rsidRPr="00841170" w:rsidRDefault="00D165AA" w:rsidP="007366FF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841170">
              <w:rPr>
                <w:rFonts w:cs="Arial"/>
                <w:bCs/>
                <w:sz w:val="20"/>
                <w:szCs w:val="20"/>
              </w:rPr>
              <w:t xml:space="preserve">Zákon </w:t>
            </w:r>
            <w:r w:rsidR="004F7413" w:rsidRPr="00841170">
              <w:rPr>
                <w:rFonts w:cs="Arial"/>
                <w:bCs/>
                <w:sz w:val="20"/>
                <w:szCs w:val="20"/>
              </w:rPr>
              <w:t>266/2025Sb.</w:t>
            </w:r>
            <w:r w:rsidRPr="00841170">
              <w:t xml:space="preserve"> </w:t>
            </w:r>
            <w:r w:rsidR="00AF13AA">
              <w:t xml:space="preserve">zákon </w:t>
            </w:r>
            <w:r w:rsidRPr="00841170">
              <w:rPr>
                <w:rFonts w:cs="Arial"/>
                <w:bCs/>
                <w:sz w:val="20"/>
                <w:szCs w:val="20"/>
              </w:rPr>
              <w:t xml:space="preserve">o kritické infrastruktuře </w:t>
            </w:r>
            <w:r w:rsidR="007A4CC6" w:rsidRPr="00841170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F082" w14:textId="77777777" w:rsidR="004F7413" w:rsidRPr="00930B6B" w:rsidRDefault="004F7413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4F7413" w:rsidRPr="00930B6B" w14:paraId="74E3D34D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FD50" w14:textId="77777777" w:rsidR="004F7413" w:rsidRDefault="004F7413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D51B" w14:textId="1A9E38F6" w:rsidR="004F7413" w:rsidRPr="00841170" w:rsidRDefault="004F7413" w:rsidP="007366FF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841170">
              <w:rPr>
                <w:rFonts w:cs="Arial"/>
                <w:bCs/>
                <w:sz w:val="20"/>
                <w:szCs w:val="20"/>
              </w:rPr>
              <w:t>CER</w:t>
            </w:r>
            <w:r w:rsidR="007366FF" w:rsidRPr="00841170">
              <w:rPr>
                <w:rFonts w:cs="Arial"/>
                <w:bCs/>
                <w:sz w:val="20"/>
                <w:szCs w:val="20"/>
              </w:rPr>
              <w:t xml:space="preserve"> (</w:t>
            </w:r>
            <w:proofErr w:type="spellStart"/>
            <w:r w:rsidR="007366FF" w:rsidRPr="00841170">
              <w:rPr>
                <w:rFonts w:cs="Arial"/>
                <w:bCs/>
                <w:sz w:val="20"/>
                <w:szCs w:val="20"/>
              </w:rPr>
              <w:t>Critical</w:t>
            </w:r>
            <w:proofErr w:type="spellEnd"/>
            <w:r w:rsidR="007366FF" w:rsidRPr="00841170">
              <w:rPr>
                <w:rFonts w:cs="Arial"/>
                <w:bCs/>
                <w:sz w:val="20"/>
                <w:szCs w:val="20"/>
              </w:rPr>
              <w:t xml:space="preserve"> Entity </w:t>
            </w:r>
            <w:proofErr w:type="spellStart"/>
            <w:r w:rsidR="007366FF" w:rsidRPr="00841170">
              <w:rPr>
                <w:rFonts w:cs="Arial"/>
                <w:bCs/>
                <w:sz w:val="20"/>
                <w:szCs w:val="20"/>
              </w:rPr>
              <w:t>Resilience</w:t>
            </w:r>
            <w:proofErr w:type="spellEnd"/>
            <w:r w:rsidR="007366FF" w:rsidRPr="00841170">
              <w:rPr>
                <w:rFonts w:cs="Arial"/>
                <w:bCs/>
                <w:sz w:val="20"/>
                <w:szCs w:val="20"/>
              </w:rPr>
              <w:t xml:space="preserve"> </w:t>
            </w:r>
            <w:proofErr w:type="spellStart"/>
            <w:r w:rsidR="007366FF" w:rsidRPr="00841170">
              <w:rPr>
                <w:rFonts w:cs="Arial"/>
                <w:bCs/>
                <w:sz w:val="20"/>
                <w:szCs w:val="20"/>
              </w:rPr>
              <w:t>Directive</w:t>
            </w:r>
            <w:proofErr w:type="spellEnd"/>
            <w:r w:rsidR="007366FF" w:rsidRPr="00841170">
              <w:rPr>
                <w:rFonts w:cs="Arial"/>
                <w:bCs/>
                <w:sz w:val="20"/>
                <w:szCs w:val="20"/>
              </w:rPr>
              <w:t>)</w:t>
            </w:r>
            <w:r w:rsidR="00E44982" w:rsidRPr="00841170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8B434F" w:rsidRPr="00841170">
              <w:rPr>
                <w:rFonts w:cs="Arial"/>
                <w:bCs/>
                <w:sz w:val="20"/>
                <w:szCs w:val="20"/>
              </w:rPr>
              <w:t xml:space="preserve">- </w:t>
            </w:r>
            <w:r w:rsidR="00E44982" w:rsidRPr="00841170">
              <w:rPr>
                <w:rFonts w:cs="Arial"/>
                <w:bCs/>
                <w:sz w:val="20"/>
                <w:szCs w:val="20"/>
              </w:rPr>
              <w:t>Směrnice Evropského pa</w:t>
            </w:r>
            <w:r w:rsidR="002D60FD" w:rsidRPr="00841170">
              <w:rPr>
                <w:rFonts w:cs="Arial"/>
                <w:bCs/>
                <w:sz w:val="20"/>
                <w:szCs w:val="20"/>
              </w:rPr>
              <w:t>rlamentu a Rady EU 2022/2557 o odolnosti kritických subjektů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4DFD" w14:textId="77777777" w:rsidR="004F7413" w:rsidRPr="00930B6B" w:rsidRDefault="004F7413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4F7413" w:rsidRPr="00930B6B" w14:paraId="65362143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CA05" w14:textId="77777777" w:rsidR="004F7413" w:rsidRDefault="004F7413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1FB1" w14:textId="77777777" w:rsidR="004F7413" w:rsidRDefault="004F7413" w:rsidP="00930B6B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CF7F" w14:textId="77777777" w:rsidR="004F7413" w:rsidRPr="00930B6B" w:rsidRDefault="004F7413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5901A5" w:rsidRPr="00930B6B" w14:paraId="7CCC075B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6983" w14:textId="3A431F93" w:rsidR="005901A5" w:rsidRPr="00930B6B" w:rsidRDefault="005901A5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71C0" w14:textId="63838B26" w:rsidR="005901A5" w:rsidRPr="00930B6B" w:rsidRDefault="005901A5" w:rsidP="00930B6B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bookmarkStart w:id="5" w:name="_Hlk200346036"/>
            <w:r>
              <w:rPr>
                <w:rFonts w:cs="Arial"/>
                <w:bCs/>
                <w:sz w:val="20"/>
                <w:szCs w:val="20"/>
              </w:rPr>
              <w:t>Shoda s výše uvedenými se zákonnými normami a předpisy musí být zajištěna po celou dobu užití dodávaného řešení</w:t>
            </w:r>
            <w:r w:rsidR="00CE2CE0">
              <w:rPr>
                <w:rFonts w:cs="Arial"/>
                <w:bCs/>
                <w:sz w:val="20"/>
                <w:szCs w:val="20"/>
              </w:rPr>
              <w:t xml:space="preserve"> s podporou servisní smlouvy (</w:t>
            </w:r>
            <w:bookmarkEnd w:id="5"/>
            <w:r w:rsidR="00CE2CE0">
              <w:rPr>
                <w:rFonts w:cs="Arial"/>
                <w:bCs/>
                <w:sz w:val="20"/>
                <w:szCs w:val="20"/>
              </w:rPr>
              <w:t>viz.</w:t>
            </w:r>
            <w:r w:rsidR="000C3EE3">
              <w:rPr>
                <w:rFonts w:cs="Arial"/>
                <w:bCs/>
                <w:sz w:val="20"/>
                <w:szCs w:val="20"/>
              </w:rPr>
              <w:t xml:space="preserve"> příloha zadávací </w:t>
            </w:r>
            <w:proofErr w:type="gramStart"/>
            <w:r w:rsidR="000C3EE3">
              <w:rPr>
                <w:rFonts w:cs="Arial"/>
                <w:bCs/>
                <w:sz w:val="20"/>
                <w:szCs w:val="20"/>
              </w:rPr>
              <w:t xml:space="preserve">dokumentace </w:t>
            </w:r>
            <w:r w:rsidR="00CE2CE0">
              <w:rPr>
                <w:rFonts w:cs="Arial"/>
                <w:bCs/>
                <w:sz w:val="20"/>
                <w:szCs w:val="20"/>
              </w:rPr>
              <w:t xml:space="preserve"> Příloha</w:t>
            </w:r>
            <w:proofErr w:type="gramEnd"/>
            <w:r w:rsidR="00CE2CE0">
              <w:rPr>
                <w:rFonts w:cs="Arial"/>
                <w:bCs/>
                <w:sz w:val="20"/>
                <w:szCs w:val="20"/>
              </w:rPr>
              <w:t xml:space="preserve"> č. 4 </w:t>
            </w:r>
            <w:r w:rsidR="00CE2CE0" w:rsidRPr="00CE2CE0">
              <w:rPr>
                <w:rFonts w:cs="Arial"/>
                <w:bCs/>
                <w:sz w:val="20"/>
                <w:szCs w:val="20"/>
              </w:rPr>
              <w:t>- Smlouva o poskytování servisních služeb</w:t>
            </w:r>
            <w:r w:rsidR="00CE2CE0">
              <w:rPr>
                <w:rFonts w:cs="Arial"/>
                <w:bCs/>
                <w:sz w:val="20"/>
                <w:szCs w:val="20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9E33" w14:textId="77777777" w:rsidR="005901A5" w:rsidRPr="00930B6B" w:rsidRDefault="005901A5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04069E8E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DD8F" w14:textId="670A81D0" w:rsidR="00930B6B" w:rsidRPr="00930B6B" w:rsidRDefault="005901A5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AB77" w14:textId="1F09C8D2" w:rsidR="00930B6B" w:rsidRPr="00930B6B" w:rsidRDefault="005901A5" w:rsidP="00930B6B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 xml:space="preserve">Systém musí být připraven na implementaci normy </w:t>
            </w:r>
            <w:r w:rsidR="000C3EE3">
              <w:rPr>
                <w:rFonts w:cs="Arial"/>
                <w:bCs/>
                <w:sz w:val="20"/>
                <w:szCs w:val="20"/>
              </w:rPr>
              <w:t>CER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B904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5901A5" w:rsidRPr="00930B6B" w14:paraId="435739F6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5AC3" w14:textId="1A2B5783" w:rsidR="005901A5" w:rsidRDefault="00AC4433" w:rsidP="00A44510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C5BB" w14:textId="07BA8920" w:rsidR="005901A5" w:rsidRPr="00930B6B" w:rsidRDefault="00AC4433" w:rsidP="00930B6B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podporovat češtinu, a to jak v části popisné (obsah jednotlivých polí), tak v části funkční (menu, funkce, popisy)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5713" w14:textId="77777777" w:rsidR="005901A5" w:rsidRPr="00930B6B" w:rsidRDefault="005901A5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C4433" w:rsidRPr="00930B6B" w14:paraId="015CBCA1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427F" w14:textId="77777777" w:rsidR="00AC4433" w:rsidRDefault="00AC4433" w:rsidP="00A44510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C9D9" w14:textId="77777777" w:rsidR="00AC4433" w:rsidRPr="00930B6B" w:rsidRDefault="00AC4433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36CB" w14:textId="77777777" w:rsidR="00AC4433" w:rsidRPr="00930B6B" w:rsidRDefault="00AC4433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031FC6D2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98246A4" w14:textId="79077721" w:rsidR="00930B6B" w:rsidRPr="00930B6B" w:rsidRDefault="00930B6B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lastRenderedPageBreak/>
              <w:t>B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5DCBF8B" w14:textId="2B30152C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Obecné požadavky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0ACE026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26515B35" w14:textId="77777777" w:rsidTr="0017488B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1A2D" w14:textId="77777777" w:rsidR="00930B6B" w:rsidRPr="00930B6B" w:rsidRDefault="00930B6B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20AA" w14:textId="277169A2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mít implementováno řízení rolí a přístupů.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E776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0E55D4EE" w14:textId="77777777" w:rsidTr="0017488B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66FE" w14:textId="0409F350" w:rsidR="00930B6B" w:rsidRPr="00930B6B" w:rsidRDefault="00930B6B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FAAA" w14:textId="17D1F3C3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umět diverzifikovat přístupy dle organizačního členění a dle přidělených funkčních oblastí (maticová struktura přístupu do systému)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FDD0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703A3FD3" w14:textId="77777777" w:rsidTr="0017488B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BB81" w14:textId="238C380D" w:rsidR="00930B6B" w:rsidRPr="00930B6B" w:rsidRDefault="009937BC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FB03" w14:textId="44EE26D2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být napojen na systém řízení přístupů AD/LDAP Zadavatele.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6FF0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7C833457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C0A9" w14:textId="3D191873" w:rsidR="00930B6B" w:rsidRPr="00930B6B" w:rsidRDefault="00930B6B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D243" w14:textId="7F541E40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Musí být schopen pracovat s identitami i samostatně, bez tohoto napojení na systémy AD/LDAP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1707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455BD2DE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96FE" w14:textId="14B37D63" w:rsidR="00930B6B" w:rsidRPr="00930B6B" w:rsidRDefault="00930B6B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718E" w14:textId="7E99F61E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řízení rizik musí ve všech oblastech umět hierarchickou strukturu řízení organizace včetně případných podřízených nebo přímo řízených organizací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21EA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53D84028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D66B" w14:textId="2A2228A2" w:rsidR="00930B6B" w:rsidRPr="00930B6B" w:rsidRDefault="00930B6B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BBE8" w14:textId="5B439CC3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zabezpečení opatření musí být schopen vizualizovat </w:t>
            </w:r>
            <w:r w:rsidRPr="00930B6B">
              <w:rPr>
                <w:rFonts w:cs="Arial"/>
                <w:bCs/>
                <w:sz w:val="20"/>
                <w:szCs w:val="20"/>
              </w:rPr>
              <w:t>události a incidenty v kontextu organizačního členění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A8D7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4933E1D4" w14:textId="77777777" w:rsidTr="0017488B">
        <w:trPr>
          <w:trHeight w:val="38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892A" w14:textId="03FC00A8" w:rsidR="00930B6B" w:rsidRPr="00930B6B" w:rsidRDefault="00930B6B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F26A" w14:textId="7745EC35" w:rsidR="00930B6B" w:rsidRPr="00930B6B" w:rsidRDefault="00930B6B" w:rsidP="0017488B">
            <w:pPr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umět reportovat za jakoukoli řízenou oblast (lokalitu), a to jak dle kategorie rizika, organizační jednotky, tak dle hodnocení rizika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B20A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34B716CE" w14:textId="77777777" w:rsidTr="00903980">
        <w:trPr>
          <w:trHeight w:val="27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64B2" w14:textId="436933A0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E2F8" w14:textId="46BE5AF6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musí u</w:t>
            </w:r>
            <w:r w:rsidRPr="00AC4433">
              <w:rPr>
                <w:rFonts w:cs="Arial"/>
                <w:sz w:val="20"/>
                <w:szCs w:val="20"/>
              </w:rPr>
              <w:t>držovat celou historii změn jednotlivých položek</w:t>
            </w:r>
            <w:r>
              <w:rPr>
                <w:rFonts w:cs="Arial"/>
                <w:sz w:val="20"/>
                <w:szCs w:val="20"/>
              </w:rPr>
              <w:t>,</w:t>
            </w:r>
            <w:r w:rsidRPr="00AC4433">
              <w:rPr>
                <w:rFonts w:cs="Arial"/>
                <w:sz w:val="20"/>
                <w:szCs w:val="20"/>
              </w:rPr>
              <w:t xml:space="preserve"> včetně vazeb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29EC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7BD1005E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AF08" w14:textId="11B7A357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A9B5" w14:textId="3FE37DCD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3359B2">
              <w:rPr>
                <w:rFonts w:cs="Tahoma"/>
                <w:sz w:val="20"/>
                <w:szCs w:val="20"/>
              </w:rPr>
              <w:t xml:space="preserve">Systém musí umožnit časové </w:t>
            </w:r>
            <w:proofErr w:type="spellStart"/>
            <w:r w:rsidRPr="003359B2">
              <w:rPr>
                <w:rFonts w:cs="Tahoma"/>
                <w:sz w:val="20"/>
                <w:szCs w:val="20"/>
              </w:rPr>
              <w:t>workflow</w:t>
            </w:r>
            <w:proofErr w:type="spellEnd"/>
            <w:r w:rsidRPr="003359B2">
              <w:rPr>
                <w:rFonts w:cs="Tahoma"/>
                <w:sz w:val="20"/>
                <w:szCs w:val="20"/>
              </w:rPr>
              <w:t xml:space="preserve"> úkolů, hlídat upozorňovat na určené milníky řešení či důležité termíny, a ukázat postup aktivit v kalendářovém pohledu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82DB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72F5530A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0ACA" w14:textId="1F1A7204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DA65" w14:textId="155E05CE" w:rsidR="00A86604" w:rsidRPr="00AC14AA" w:rsidRDefault="00A86604" w:rsidP="00A86604">
            <w:pPr>
              <w:spacing w:before="100" w:beforeAutospacing="1" w:after="100" w:afterAutospacing="1"/>
              <w:rPr>
                <w:rFonts w:cs="Tahoma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Součástí dodávaného řešení je integrovaný</w:t>
            </w:r>
            <w:r w:rsidR="00A44510">
              <w:rPr>
                <w:rFonts w:cs="Arial"/>
                <w:sz w:val="20"/>
                <w:szCs w:val="20"/>
              </w:rPr>
              <w:t xml:space="preserve"> interní </w:t>
            </w:r>
            <w:r>
              <w:rPr>
                <w:rFonts w:cs="Arial"/>
                <w:sz w:val="20"/>
                <w:szCs w:val="20"/>
              </w:rPr>
              <w:t xml:space="preserve">systém správy dokumentů, které jsou vytvářeny či generovány systémem, tj. systém disponuje vlastní správou dokumentů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4DEC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57D441AE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DBBD" w14:textId="66EB3311" w:rsidR="00A86604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DCB2" w14:textId="1DF7A0E0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musí podporovat řízení celého životního cyklu bezpečnostní dokumentace.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5608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770D40B9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6483" w14:textId="3E873116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A4451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ED40" w14:textId="072574B6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umožní připojovat dokumentaci k libovolnému základnímu prvku řízení rizik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8D2A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08F17FF3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C78E" w14:textId="4CCEFC0F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  <w:r w:rsidR="00A4451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5BA5" w14:textId="42FB113B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Umožní připojovat foto a video dokumentaci k zjištěným bezpečnostním událostem a incidentům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803E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713FE7C2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AD2EA" w14:textId="4F0802FF" w:rsidR="00A86604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A4451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45A2" w14:textId="26417A73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musí podporovat tvorbu dokumentace pro auditní 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1D89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3999B6C3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4EC5" w14:textId="04D5673F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A4451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AC57" w14:textId="274E6E60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mít možnost importu a exportu informací z a do systému MS Excel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D5819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76F3EEAB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9229" w14:textId="77777777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073D" w14:textId="398DDF70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688E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5BB8A6D5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72C0DEE" w14:textId="1A125188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C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01F2399" w14:textId="434AF882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Řízení aktiv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5A59101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3CE21FC9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208E" w14:textId="77777777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C5FF" w14:textId="20978CB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vést registr aktiv dle kybernetického zákona a ve shodě s registrem ICT aktiv organizace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9C62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43A48E95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4719" w14:textId="77777777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70A9" w14:textId="2229A05F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Základní evidenční údaje o aktivech dle politik a požadavků organizace a údaje o aktivech z hlediska kybernetického zákona (dostupnost, důvěrnost, integrita)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D06B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6736248C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D1AF" w14:textId="77777777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DB19" w14:textId="667B293E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vést záznamy vazeb aktiv na rizika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3497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7399AEF2" w14:textId="77777777" w:rsidTr="00903980">
        <w:trPr>
          <w:trHeight w:val="12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08B2" w14:textId="77777777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60F1" w14:textId="55CC69DF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vést záznamy vazeb aktiv na zjištěné bezpečnostní události a incidenty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D3F2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F34FC8" w:rsidRPr="00930B6B" w14:paraId="5EE861A5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B840" w14:textId="276CD3CA" w:rsidR="00F34FC8" w:rsidRPr="00930B6B" w:rsidRDefault="00F34FC8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41BF" w14:textId="1EFE937D" w:rsidR="00F34FC8" w:rsidRPr="00930B6B" w:rsidRDefault="00F34FC8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 provádění reportingu o aktivech a přiřazených záznamech (rizika, incidenty atd.)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15B4" w14:textId="77777777" w:rsidR="00F34FC8" w:rsidRPr="00930B6B" w:rsidRDefault="00F34FC8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F34FC8" w:rsidRPr="00930B6B" w14:paraId="234C88B1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A4D9" w14:textId="3B958767" w:rsidR="00F34FC8" w:rsidRPr="00930B6B" w:rsidRDefault="00F34FC8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DAD9" w14:textId="68DB2E8B" w:rsidR="00F34FC8" w:rsidRPr="00930B6B" w:rsidRDefault="00F34FC8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 vedení popisu o organizační struktuře organizace a jednoduše realizovat případné změny v této struktuře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6B47" w14:textId="77777777" w:rsidR="00F34FC8" w:rsidRPr="00930B6B" w:rsidRDefault="00F34FC8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52F975A0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C74F" w14:textId="47225916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1CCE" w14:textId="792D6ECE" w:rsidR="00A86604" w:rsidRPr="00930B6B" w:rsidRDefault="00F34FC8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vést záznamy o vazbách aktiv na organizační strukturu (zodpovědného pracovníka (administrátor aj.))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F575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0884BE2B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8918" w14:textId="367CA99F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18C2" w14:textId="1C2CD396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umožnit rozpad organizační struktury podle fyzického členění organizace i podle business procesů organizace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CFC6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0EB943CB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F224" w14:textId="77777777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2EE8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86B2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098EDB0D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D9A5527" w14:textId="68188CF5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30B6B">
              <w:rPr>
                <w:rFonts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4C186F2" w14:textId="77777777" w:rsidR="00A86604" w:rsidRPr="00930B6B" w:rsidRDefault="00A86604" w:rsidP="00A86604">
            <w:pPr>
              <w:spacing w:before="60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930B6B">
              <w:rPr>
                <w:rFonts w:cs="Arial"/>
                <w:b/>
                <w:bCs/>
                <w:sz w:val="20"/>
                <w:szCs w:val="20"/>
              </w:rPr>
              <w:t>Řízení vazeb aktiv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F62BA37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2A292AA6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39FE" w14:textId="77777777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AEEB" w14:textId="2E7296CA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řízení vazeb aktiv musí umět zobrazovat hierarchickou strukturu aktiv dle požadavků zadavatele (pohled přes číselníky)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71EB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55195A09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F9D3" w14:textId="77777777" w:rsidR="00A86604" w:rsidRPr="00930B6B" w:rsidRDefault="00A86604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CD1F" w14:textId="0CA6C6EA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umožňovat definovat vazby mezi primárními (data, procesy) a podpůrnými aktivy (technická aktiva, dodavatelé a zaměstnanci, prostory)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0450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4D2DC9B1" w14:textId="77777777" w:rsidTr="00903980">
        <w:trPr>
          <w:trHeight w:val="29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A7C7" w14:textId="492A0200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36D6" w14:textId="27D8DD44" w:rsidR="000C3EE3" w:rsidRPr="00D05215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  <w:highlight w:val="magenta"/>
              </w:rPr>
            </w:pPr>
            <w:r w:rsidRPr="00841170">
              <w:rPr>
                <w:rFonts w:cs="Arial"/>
                <w:sz w:val="20"/>
                <w:szCs w:val="20"/>
              </w:rPr>
              <w:t>Systém musí umožňovat řídit grafick</w:t>
            </w:r>
            <w:r w:rsidR="008B434F" w:rsidRPr="00841170">
              <w:rPr>
                <w:rFonts w:cs="Arial"/>
                <w:sz w:val="20"/>
                <w:szCs w:val="20"/>
              </w:rPr>
              <w:t>é zob</w:t>
            </w:r>
            <w:r w:rsidR="00D05215" w:rsidRPr="00841170">
              <w:rPr>
                <w:rFonts w:cs="Arial"/>
                <w:sz w:val="20"/>
                <w:szCs w:val="20"/>
              </w:rPr>
              <w:t xml:space="preserve">razení vazeb </w:t>
            </w:r>
            <w:r w:rsidR="00A93A5D" w:rsidRPr="00841170">
              <w:rPr>
                <w:rFonts w:cs="Arial"/>
                <w:sz w:val="20"/>
                <w:szCs w:val="20"/>
              </w:rPr>
              <w:t>vlastním grafickým rozhraním bez použití dalšího externího systému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9CC4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19D79B6E" w14:textId="77777777" w:rsidTr="00903980">
        <w:trPr>
          <w:trHeight w:val="29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B2E3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6684" w14:textId="77777777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8456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7854D4F4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97ABC09" w14:textId="2B383234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30B6B">
              <w:rPr>
                <w:rFonts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48C87F4" w14:textId="77777777" w:rsidR="000C3EE3" w:rsidRPr="00930B6B" w:rsidRDefault="000C3EE3" w:rsidP="000C3EE3">
            <w:pPr>
              <w:spacing w:before="60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b/>
                <w:bCs/>
                <w:sz w:val="20"/>
                <w:szCs w:val="20"/>
              </w:rPr>
              <w:t>Vizualizační vrstva a připojení fyzických aktiv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E485795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567B97FC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8F12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9E40" w14:textId="08960D48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řízení vazeb aktiv musí ve všech oblastech umět vizualizovat strukturu </w:t>
            </w:r>
            <w:proofErr w:type="gramStart"/>
            <w:r w:rsidRPr="00930B6B">
              <w:rPr>
                <w:rFonts w:cs="Arial"/>
                <w:sz w:val="20"/>
                <w:szCs w:val="20"/>
              </w:rPr>
              <w:t>aktiv</w:t>
            </w:r>
            <w:proofErr w:type="gramEnd"/>
            <w:r w:rsidRPr="00930B6B">
              <w:rPr>
                <w:rFonts w:cs="Arial"/>
                <w:sz w:val="20"/>
                <w:szCs w:val="20"/>
              </w:rPr>
              <w:t xml:space="preserve"> a to ve fyzické struktuře v logice podnikových procesů organizace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C8A1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3B5F885B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9408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EFEA" w14:textId="53116BA1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umožňovat připojovat k těmto aktivům i stavy aktiv v aktuálním IT prostředí, zejména pak události, incidenty, logy a stavy fyzické bezpečnosti a vizualizovat </w:t>
            </w:r>
            <w:r>
              <w:rPr>
                <w:rFonts w:cs="Arial"/>
                <w:sz w:val="20"/>
                <w:szCs w:val="20"/>
              </w:rPr>
              <w:t>tuto skut</w:t>
            </w:r>
            <w:r w:rsidR="0017488B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>čnost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CB43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1BE2DB4E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BAE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8D21" w14:textId="2CBAEFF5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být schopen vizualizovat stavy jednotlivých aktiv z pohledu Business </w:t>
            </w:r>
            <w:r w:rsidR="00841170" w:rsidRPr="00930B6B">
              <w:rPr>
                <w:rFonts w:cs="Arial"/>
                <w:sz w:val="20"/>
                <w:szCs w:val="20"/>
              </w:rPr>
              <w:t>kontinuity</w:t>
            </w:r>
            <w:r w:rsidRPr="00930B6B">
              <w:rPr>
                <w:rFonts w:cs="Arial"/>
                <w:sz w:val="20"/>
                <w:szCs w:val="20"/>
              </w:rPr>
              <w:t xml:space="preserve"> managementu a řízení dodavatelských řetězců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32E9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30D37600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AD70" w14:textId="5A5587EC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85B8" w14:textId="4D3DD0A9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vizualizace musí změny ve struktuře aktiv a jejich vazeb promítal automaticky do vizualizačních výstupů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AA21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278F78EC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0670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BB3F" w14:textId="77777777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4171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73530CE4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144362F" w14:textId="5A161BDF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F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0DF98A5" w14:textId="74971AE8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Řízení informačních rizik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CEFB72C" w14:textId="77777777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</w:tr>
      <w:tr w:rsidR="000C3EE3" w:rsidRPr="00930B6B" w14:paraId="7DA70DD2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04D0" w14:textId="0CCA1EC4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77FA" w14:textId="612D1C2E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podporovat minimálně tyto procesy: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988D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3AD770EF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A4CA" w14:textId="23B000EB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A8BC" w14:textId="7404A9B6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Vedení registru rizik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F57D" w14:textId="03C558DB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6AE9A30E" w14:textId="77777777" w:rsidTr="00903980">
        <w:trPr>
          <w:trHeight w:val="18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6753" w14:textId="321FEA8C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CC794" w14:textId="77777777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 xml:space="preserve">Hodnocení rizika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25F2" w14:textId="44EE6941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C3EE3" w:rsidRPr="00930B6B" w14:paraId="249BE828" w14:textId="77777777" w:rsidTr="00903980">
        <w:trPr>
          <w:trHeight w:val="10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50BD" w14:textId="0D75D906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337DB" w14:textId="4499EAC8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Snižování (minimalizace) rizika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9431" w14:textId="0948B616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C3EE3" w:rsidRPr="00930B6B" w14:paraId="00E5672C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FD88" w14:textId="7D137EB0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0A52" w14:textId="52ACA726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 xml:space="preserve">Plán zvládání bezpečnostních událostí (resp. plán nápravných opatření)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C34E" w14:textId="457E2ACE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C3EE3" w:rsidRPr="00930B6B" w14:paraId="36E2430E" w14:textId="77777777" w:rsidTr="00903980">
        <w:trPr>
          <w:trHeight w:val="1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FD3D" w14:textId="6FF01906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B16C" w14:textId="5A144E80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Vedení historie rizika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7924" w14:textId="0318E8A2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C3EE3" w:rsidRPr="00930B6B" w14:paraId="2AFA7F4B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35FF" w14:textId="68FCFB61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3D2C" w14:textId="5CE0C1DB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Řízení zbytkových rizik (Promítnutí protiopatření do hodnocení rizika)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8A09" w14:textId="6DA15309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C3EE3" w:rsidRPr="00930B6B" w14:paraId="5AC453C8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3C2E" w14:textId="4C44B059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AC0A" w14:textId="5456756C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Systemizace rizik dle uživatelem definovaných kategorií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FB16" w14:textId="60FB6559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</w:tr>
      <w:tr w:rsidR="000C3EE3" w:rsidRPr="00930B6B" w14:paraId="0B80F9C8" w14:textId="77777777" w:rsidTr="00903980">
        <w:trPr>
          <w:trHeight w:val="1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501F" w14:textId="026051F4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7986" w14:textId="67BED13D" w:rsidR="000C3EE3" w:rsidRPr="00930B6B" w:rsidRDefault="000C3EE3" w:rsidP="000C3EE3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podporovat </w:t>
            </w:r>
            <w:r>
              <w:rPr>
                <w:rFonts w:cs="Arial"/>
                <w:sz w:val="20"/>
                <w:szCs w:val="20"/>
              </w:rPr>
              <w:t xml:space="preserve">vedení registru zranitelností s možností uživatelské modifikace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CF5E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20CF9DD9" w14:textId="77777777" w:rsidTr="00903980">
        <w:trPr>
          <w:trHeight w:val="1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1C76" w14:textId="4434A19B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D454" w14:textId="32E06010" w:rsidR="000C3EE3" w:rsidRPr="00930B6B" w:rsidRDefault="000C3EE3" w:rsidP="000C3EE3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podporovat </w:t>
            </w:r>
            <w:r>
              <w:rPr>
                <w:rFonts w:cs="Arial"/>
                <w:sz w:val="20"/>
                <w:szCs w:val="20"/>
              </w:rPr>
              <w:t xml:space="preserve">vedení registru hrozeb s možností uživatelské modifikace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5EDA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6D8A90CE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B393" w14:textId="79A7E9C8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F93F" w14:textId="438BA3CD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poskytovat centrální portál (dashboard), který zobrazuje konzistentně základní informace o rizicích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E6D6" w14:textId="01BB47DE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4134309A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32B5" w14:textId="2A3EB7A8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3DF8" w14:textId="1C6AC697" w:rsidR="000C3EE3" w:rsidRPr="00930B6B" w:rsidRDefault="000C3EE3" w:rsidP="000C3EE3">
            <w:pPr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Možnost automatického generování záznamů o rizicích a plánech zvládání pro účely auditu, včetně vazby na hodnotu rizika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2271" w14:textId="08C0CC58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14F15AD2" w14:textId="77777777" w:rsidTr="00903980">
        <w:trPr>
          <w:trHeight w:val="23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85F6" w14:textId="1D9D00CD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0CC7" w14:textId="30BF614B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Možnost slučování rizik do skupin dle požadavků uživatelů systému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0309" w14:textId="35F1588C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05BEAED9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E902" w14:textId="1485C1CE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A67A" w14:textId="634131F0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Možnost jednotného přiřazování a vedení plánů nápravných opatření pro jednotlivá rizika i skupiny rizik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6B5E" w14:textId="06DEB074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10FA2CF4" w14:textId="77777777" w:rsidTr="0017488B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690F" w14:textId="51059499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676C" w14:textId="7DE62A32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Sledování rizik dle struktury aktiv po jednotlivých aktivech vzestupně a sestupně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878D" w14:textId="28241175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5590F2AC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4283" w14:textId="71287EED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8C6F" w14:textId="0FAA390F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Možnost definovat omezený rozsah přístupu pro obecného uživatele systému řízení rizik (např. pro účely hodnocení rizik)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46EE" w14:textId="0ABE7BA4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31D5F3C0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A500" w14:textId="3E571CF7" w:rsidR="000C3EE3" w:rsidRPr="00930B6B" w:rsidRDefault="000C3EE3" w:rsidP="00A44510">
            <w:pPr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42FD" w14:textId="7916962D" w:rsidR="000C3EE3" w:rsidRPr="00930B6B" w:rsidRDefault="000C3EE3" w:rsidP="000C3EE3">
            <w:pPr>
              <w:rPr>
                <w:sz w:val="20"/>
                <w:szCs w:val="20"/>
              </w:rPr>
            </w:pPr>
            <w:r w:rsidRPr="00930B6B">
              <w:rPr>
                <w:sz w:val="20"/>
                <w:szCs w:val="20"/>
              </w:rPr>
              <w:t>Schopnost provázání rizik na: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C518" w14:textId="4899F6A7" w:rsidR="000C3EE3" w:rsidRPr="00930B6B" w:rsidRDefault="000C3EE3" w:rsidP="000C3EE3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0524593B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33A3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D3F9" w14:textId="19802FBB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Incidenty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D68A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70D286DD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6C62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F732" w14:textId="65B3D792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Audity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FBED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2CD5635A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75E3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5B08" w14:textId="3F61F68C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Aktiva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2C62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6DFD94B9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FC9E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36E7" w14:textId="1B40AF73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Organizační strukturu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1F47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2EED7B65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E43F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3DF8" w14:textId="1B979969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Základní ekonomické informace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4151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5AD0B160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D73B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E716" w14:textId="21E50153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Definované procesy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20DD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37C4B175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F6BF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EBC1" w14:textId="69709F1F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Jednorázové aktivity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3A4E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653783A5" w14:textId="77777777" w:rsidTr="0017488B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5ACA" w14:textId="575B89C5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B5CC" w14:textId="317A5DDB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musí vytvářet a</w:t>
            </w:r>
            <w:r w:rsidRPr="00930B6B">
              <w:rPr>
                <w:rFonts w:cs="Arial"/>
                <w:sz w:val="20"/>
                <w:szCs w:val="20"/>
              </w:rPr>
              <w:t>uditní stop</w:t>
            </w:r>
            <w:r>
              <w:rPr>
                <w:rFonts w:cs="Arial"/>
                <w:sz w:val="20"/>
                <w:szCs w:val="20"/>
              </w:rPr>
              <w:t>u rizika, tj. vést záznam o vývoji rizika v čase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38B6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481D84B8" w14:textId="77777777" w:rsidTr="0017488B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3F78" w14:textId="5BB0B138" w:rsidR="000C3EE3" w:rsidRPr="00D93BD1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r w:rsidRPr="00D93BD1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85EE" w14:textId="75081C0E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Možnost komentáře k riziku v případě změny hodnocení rizika (doplněk k auditní stopě)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E32A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79EEF272" w14:textId="77777777" w:rsidTr="0017488B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52FB" w14:textId="0B573083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4958" w14:textId="72930B59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Vestavěný základní reporting o rizicích, včetně statistik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667F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1870A6BC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C90F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0F61" w14:textId="77777777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C84B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164FFC54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7F4D1E8" w14:textId="4706FDCD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G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625A43A" w14:textId="2D49DE8C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 xml:space="preserve">Řízení </w:t>
            </w:r>
            <w:r w:rsidR="00166F81">
              <w:rPr>
                <w:rFonts w:cs="Arial"/>
                <w:b/>
                <w:sz w:val="20"/>
                <w:szCs w:val="20"/>
              </w:rPr>
              <w:t xml:space="preserve">bezpečnostních událostí a </w:t>
            </w:r>
            <w:r w:rsidRPr="00930B6B">
              <w:rPr>
                <w:rFonts w:cs="Arial"/>
                <w:b/>
                <w:sz w:val="20"/>
                <w:szCs w:val="20"/>
              </w:rPr>
              <w:t>incidentů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D19EAC2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692E683B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F311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90C4" w14:textId="4547C611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</w:t>
            </w:r>
            <w:r>
              <w:rPr>
                <w:rFonts w:cs="Arial"/>
                <w:sz w:val="20"/>
                <w:szCs w:val="20"/>
              </w:rPr>
              <w:t xml:space="preserve"> v</w:t>
            </w:r>
            <w:r w:rsidRPr="00930B6B">
              <w:rPr>
                <w:rFonts w:cs="Arial"/>
                <w:bCs/>
                <w:sz w:val="20"/>
                <w:szCs w:val="20"/>
              </w:rPr>
              <w:t xml:space="preserve">edení registru </w:t>
            </w:r>
            <w:r w:rsidR="00166F81">
              <w:rPr>
                <w:rFonts w:cs="Arial"/>
                <w:bCs/>
                <w:sz w:val="20"/>
                <w:szCs w:val="20"/>
              </w:rPr>
              <w:t xml:space="preserve">bezpečnostních událostí a </w:t>
            </w:r>
            <w:r w:rsidRPr="00930B6B">
              <w:rPr>
                <w:rFonts w:cs="Arial"/>
                <w:bCs/>
                <w:sz w:val="20"/>
                <w:szCs w:val="20"/>
              </w:rPr>
              <w:t>incidentů</w:t>
            </w:r>
            <w:r>
              <w:rPr>
                <w:rFonts w:cs="Arial"/>
                <w:bCs/>
                <w:sz w:val="20"/>
                <w:szCs w:val="20"/>
              </w:rPr>
              <w:t xml:space="preserve"> a </w:t>
            </w:r>
            <w:r w:rsidR="00166F81">
              <w:rPr>
                <w:rFonts w:cs="Arial"/>
                <w:bCs/>
                <w:sz w:val="20"/>
                <w:szCs w:val="20"/>
              </w:rPr>
              <w:t xml:space="preserve">jejich </w:t>
            </w:r>
            <w:proofErr w:type="gramStart"/>
            <w:r>
              <w:rPr>
                <w:rFonts w:cs="Arial"/>
                <w:bCs/>
                <w:sz w:val="20"/>
                <w:szCs w:val="20"/>
              </w:rPr>
              <w:t>vazbu  na</w:t>
            </w:r>
            <w:proofErr w:type="gramEnd"/>
            <w:r>
              <w:rPr>
                <w:rFonts w:cs="Arial"/>
                <w:bCs/>
                <w:sz w:val="20"/>
                <w:szCs w:val="20"/>
              </w:rPr>
              <w:t xml:space="preserve"> riziko</w:t>
            </w:r>
            <w:r w:rsidR="00166F81">
              <w:rPr>
                <w:rFonts w:cs="Arial"/>
                <w:bCs/>
                <w:sz w:val="20"/>
                <w:szCs w:val="20"/>
              </w:rPr>
              <w:t xml:space="preserve"> a příslušné aktivum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94E2" w14:textId="559847B9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39234F47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81AA" w14:textId="67FC2D8D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24C3" w14:textId="6E898DE6" w:rsidR="000C3EE3" w:rsidRPr="00930B6B" w:rsidRDefault="000C3EE3" w:rsidP="000C3EE3">
            <w:pPr>
              <w:spacing w:before="100" w:beforeAutospacing="1" w:after="100" w:afterAutospacing="1"/>
              <w:jc w:val="lef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</w:t>
            </w:r>
            <w:r>
              <w:rPr>
                <w:rFonts w:cs="Arial"/>
                <w:sz w:val="20"/>
                <w:szCs w:val="20"/>
              </w:rPr>
              <w:t xml:space="preserve"> investigaci </w:t>
            </w:r>
            <w:r w:rsidR="00166F81">
              <w:rPr>
                <w:rFonts w:cs="Arial"/>
                <w:bCs/>
                <w:sz w:val="20"/>
                <w:szCs w:val="20"/>
              </w:rPr>
              <w:t xml:space="preserve">bezpečnostních událostí a </w:t>
            </w:r>
            <w:r w:rsidR="00166F81" w:rsidRPr="00930B6B">
              <w:rPr>
                <w:rFonts w:cs="Arial"/>
                <w:bCs/>
                <w:sz w:val="20"/>
                <w:szCs w:val="20"/>
              </w:rPr>
              <w:t>incidentů</w:t>
            </w:r>
            <w:r w:rsidR="00166F81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 xml:space="preserve">a řízení </w:t>
            </w:r>
            <w:r w:rsidR="00166F81">
              <w:rPr>
                <w:rFonts w:cs="Arial"/>
                <w:bCs/>
                <w:sz w:val="20"/>
                <w:szCs w:val="20"/>
              </w:rPr>
              <w:t xml:space="preserve">jejich řešitelského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workflow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03B1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4079C666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9A6A" w14:textId="1F3A0405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9AB7" w14:textId="27B0495C" w:rsidR="000C3EE3" w:rsidRPr="00930B6B" w:rsidRDefault="000C3EE3" w:rsidP="000C3EE3">
            <w:pPr>
              <w:spacing w:before="100" w:beforeAutospacing="1" w:after="100" w:afterAutospacing="1"/>
              <w:jc w:val="lef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v</w:t>
            </w:r>
            <w:r w:rsidRPr="00930B6B">
              <w:rPr>
                <w:rFonts w:cs="Arial"/>
                <w:bCs/>
                <w:sz w:val="20"/>
                <w:szCs w:val="20"/>
              </w:rPr>
              <w:t xml:space="preserve">edení plánů </w:t>
            </w:r>
            <w:r w:rsidR="00166F81">
              <w:rPr>
                <w:rFonts w:cs="Arial"/>
                <w:bCs/>
                <w:sz w:val="20"/>
                <w:szCs w:val="20"/>
              </w:rPr>
              <w:t>zvládání</w:t>
            </w:r>
            <w:r w:rsidRPr="00930B6B">
              <w:rPr>
                <w:rFonts w:cs="Arial"/>
                <w:bCs/>
                <w:sz w:val="20"/>
                <w:szCs w:val="20"/>
              </w:rPr>
              <w:t xml:space="preserve"> k </w:t>
            </w:r>
            <w:r w:rsidR="00166F81">
              <w:rPr>
                <w:rFonts w:cs="Arial"/>
                <w:bCs/>
                <w:sz w:val="20"/>
                <w:szCs w:val="20"/>
              </w:rPr>
              <w:t xml:space="preserve">bezpečnostním událostem a </w:t>
            </w:r>
            <w:r w:rsidR="00166F81" w:rsidRPr="00930B6B">
              <w:rPr>
                <w:rFonts w:cs="Arial"/>
                <w:bCs/>
                <w:sz w:val="20"/>
                <w:szCs w:val="20"/>
              </w:rPr>
              <w:t>incidentů</w:t>
            </w:r>
            <w:r w:rsidR="00166F81">
              <w:rPr>
                <w:rFonts w:cs="Arial"/>
                <w:bCs/>
                <w:sz w:val="20"/>
                <w:szCs w:val="20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FE3" w14:textId="25CC8D15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23FAB679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1637" w14:textId="40A8D13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09AE" w14:textId="468DA59B" w:rsidR="000C3EE3" w:rsidRPr="00930B6B" w:rsidRDefault="000C3EE3" w:rsidP="000C3EE3">
            <w:pPr>
              <w:spacing w:before="100" w:beforeAutospacing="1" w:after="100" w:afterAutospacing="1"/>
              <w:jc w:val="lef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Systém musí mít implementován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a</w:t>
            </w:r>
            <w:r w:rsidRPr="00930B6B">
              <w:rPr>
                <w:rFonts w:cs="Arial"/>
                <w:bCs/>
                <w:sz w:val="20"/>
                <w:szCs w:val="20"/>
              </w:rPr>
              <w:t>lerting</w:t>
            </w:r>
            <w:proofErr w:type="spellEnd"/>
            <w:r w:rsidRPr="00930B6B">
              <w:rPr>
                <w:rFonts w:cs="Arial"/>
                <w:bCs/>
                <w:sz w:val="20"/>
                <w:szCs w:val="20"/>
              </w:rPr>
              <w:t xml:space="preserve"> a notifika</w:t>
            </w:r>
            <w:r>
              <w:rPr>
                <w:rFonts w:cs="Arial"/>
                <w:bCs/>
                <w:sz w:val="20"/>
                <w:szCs w:val="20"/>
              </w:rPr>
              <w:t>ční procesy k</w:t>
            </w:r>
            <w:r w:rsidR="00166F81">
              <w:rPr>
                <w:rFonts w:cs="Arial"/>
                <w:bCs/>
                <w:sz w:val="20"/>
                <w:szCs w:val="20"/>
              </w:rPr>
              <w:t xml:space="preserve"> bezpečnostním událostem a </w:t>
            </w:r>
            <w:r w:rsidRPr="00930B6B">
              <w:rPr>
                <w:rFonts w:cs="Arial"/>
                <w:bCs/>
                <w:sz w:val="20"/>
                <w:szCs w:val="20"/>
              </w:rPr>
              <w:t>incidentů</w:t>
            </w:r>
            <w:r>
              <w:rPr>
                <w:rFonts w:cs="Arial"/>
                <w:bCs/>
                <w:sz w:val="20"/>
                <w:szCs w:val="20"/>
              </w:rPr>
              <w:t>m a rizikům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3FEA" w14:textId="334D1F38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548230BB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F7DA" w14:textId="26E4F643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535E" w14:textId="71101460" w:rsidR="000C3EE3" w:rsidRPr="00930B6B" w:rsidRDefault="000C3EE3" w:rsidP="000C3EE3">
            <w:pPr>
              <w:tabs>
                <w:tab w:val="left" w:pos="600"/>
              </w:tabs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Dodávané řešení musí poskytnout možnost reportingu o </w:t>
            </w:r>
            <w:r w:rsidR="00166F81">
              <w:rPr>
                <w:rFonts w:cs="Arial"/>
                <w:bCs/>
                <w:sz w:val="20"/>
                <w:szCs w:val="20"/>
              </w:rPr>
              <w:t xml:space="preserve">bezpečnostních událostech a </w:t>
            </w:r>
            <w:r>
              <w:rPr>
                <w:rFonts w:cs="Arial"/>
                <w:bCs/>
                <w:sz w:val="20"/>
                <w:szCs w:val="20"/>
              </w:rPr>
              <w:t>incidentech, včetně statistik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0993" w14:textId="30B370DA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166F81" w:rsidRPr="00930B6B" w14:paraId="2C38F1F4" w14:textId="77777777" w:rsidTr="00903980">
        <w:trPr>
          <w:trHeight w:val="6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C682" w14:textId="1FA6F0E3" w:rsidR="00166F81" w:rsidRPr="00930B6B" w:rsidRDefault="00166F81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3C66" w14:textId="2C29ACFA" w:rsidR="00166F81" w:rsidRPr="00930B6B" w:rsidRDefault="00166F81" w:rsidP="00166F81">
            <w:pPr>
              <w:tabs>
                <w:tab w:val="left" w:pos="231"/>
              </w:tabs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Dodávané řešení musí poskytnout možnost tvorby formulářů o povinném hlášení těchto událostí na příslušné orgány státu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E05B" w14:textId="77777777" w:rsidR="00166F81" w:rsidRPr="00930B6B" w:rsidRDefault="00166F81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4CFD8FA6" w14:textId="77777777" w:rsidTr="00903980">
        <w:trPr>
          <w:trHeight w:val="6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9A4F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8578" w14:textId="77777777" w:rsidR="000C3EE3" w:rsidRPr="00930B6B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0BFD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0484E41F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1FF7B4F" w14:textId="65378E5C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H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12A39ED" w14:textId="1245898C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Řízení auditních procesů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BFD03BB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2979F578" w14:textId="77777777" w:rsidTr="00903980">
        <w:trPr>
          <w:trHeight w:val="9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1BCD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7D8F" w14:textId="3A041DC6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Evidence auditů a vedení historie auditů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BAFA" w14:textId="7E3F819C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085B835E" w14:textId="77777777" w:rsidTr="00903980">
        <w:trPr>
          <w:trHeight w:val="1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BE9B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1B1F" w14:textId="77777777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Plánování auditů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53CB" w14:textId="655C2D63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08680F56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60DA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4B69" w14:textId="25603210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Vedení odpovědných osob v rámci auditního řízení ve vztahu k jednotlivým oblastem auditu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C82B" w14:textId="1C462893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2B9F814D" w14:textId="77777777" w:rsidTr="00903980">
        <w:trPr>
          <w:trHeight w:val="19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176F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B1D9" w14:textId="77777777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Evidence auditních nálezů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B856" w14:textId="4A8F61AC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41DA5E6D" w14:textId="77777777" w:rsidTr="00903980">
        <w:trPr>
          <w:trHeight w:val="7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3A72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E83A" w14:textId="2194B050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Podpora vedení auditních činností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D77B" w14:textId="79A2EE41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42B423E0" w14:textId="77777777" w:rsidTr="00903980">
        <w:trPr>
          <w:trHeight w:val="9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6625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7E85" w14:textId="77777777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Generování auditních zpráv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8F81" w14:textId="7A9B2D98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3FABA45A" w14:textId="77777777" w:rsidTr="00903980">
        <w:trPr>
          <w:trHeight w:val="1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2451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E608" w14:textId="77777777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Reporting o auditech včetně statistik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99FE" w14:textId="2E311555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3336268E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B33A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78BC" w14:textId="30FBB48D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Nastavení systému auditu dle podmínek pro audit kybernetické bezpečnosti dle NÚKIB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94C4" w14:textId="6B3865B9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167443" w14:paraId="1A8BAAE2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7E08" w14:textId="77777777" w:rsidR="000C3EE3" w:rsidRPr="00167443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AA4A" w14:textId="77777777" w:rsidR="000C3EE3" w:rsidRPr="00167443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80E5" w14:textId="77777777" w:rsidR="000C3EE3" w:rsidRPr="00167443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167443" w14:paraId="5977F1DE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A39D26B" w14:textId="4FF16EA2" w:rsidR="000C3EE3" w:rsidRPr="00167443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74A51A6" w14:textId="77777777" w:rsidR="000C3EE3" w:rsidRPr="00167443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b/>
                <w:sz w:val="20"/>
                <w:szCs w:val="20"/>
              </w:rPr>
              <w:t>Integrace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92B3409" w14:textId="77777777" w:rsidR="000C3EE3" w:rsidRPr="00167443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50507B" w14:paraId="01FDB258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87F9" w14:textId="5EA630A7" w:rsidR="000C3EE3" w:rsidRPr="00167443" w:rsidRDefault="000C3EE3" w:rsidP="00A44510">
            <w:pPr>
              <w:jc w:val="center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4D6D" w14:textId="295B86C3" w:rsidR="000C3EE3" w:rsidRPr="00167443" w:rsidRDefault="000C3EE3" w:rsidP="000C3EE3">
            <w:pPr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 xml:space="preserve">Povinná integrace na systém </w:t>
            </w:r>
            <w:r w:rsidRPr="0050507B">
              <w:rPr>
                <w:rFonts w:cs="Arial"/>
                <w:sz w:val="20"/>
                <w:szCs w:val="20"/>
              </w:rPr>
              <w:t>řízení přístupu (AD, LDAP) organizace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0CA4" w14:textId="48C40124" w:rsidR="000C3EE3" w:rsidRPr="0050507B" w:rsidRDefault="000C3EE3" w:rsidP="000C3EE3">
            <w:pPr>
              <w:rPr>
                <w:rFonts w:cs="Arial"/>
                <w:sz w:val="20"/>
                <w:szCs w:val="20"/>
              </w:rPr>
            </w:pPr>
          </w:p>
        </w:tc>
      </w:tr>
      <w:tr w:rsidR="000C3EE3" w:rsidRPr="00167443" w14:paraId="515F26C6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875F" w14:textId="374DA58E" w:rsidR="000C3EE3" w:rsidRPr="00167443" w:rsidRDefault="000C3EE3" w:rsidP="00A44510">
            <w:pPr>
              <w:spacing w:before="100" w:before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4A90" w14:textId="5B25B0F8" w:rsidR="000C3EE3" w:rsidRPr="00167443" w:rsidRDefault="000C3EE3" w:rsidP="000C3EE3">
            <w:pPr>
              <w:spacing w:before="100" w:beforeAutospacing="1" w:after="100" w:afterAutospacing="1"/>
              <w:jc w:val="lef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Povinná integrace se systémem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Alvao</w:t>
            </w:r>
            <w:proofErr w:type="spellEnd"/>
            <w:r>
              <w:rPr>
                <w:rFonts w:cs="Arial"/>
                <w:bCs/>
                <w:sz w:val="20"/>
                <w:szCs w:val="20"/>
              </w:rPr>
              <w:t xml:space="preserve"> Helpdesk a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Alvao</w:t>
            </w:r>
            <w:proofErr w:type="spellEnd"/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Asset</w:t>
            </w:r>
            <w:proofErr w:type="spellEnd"/>
            <w:r>
              <w:rPr>
                <w:rFonts w:cs="Arial"/>
                <w:bCs/>
                <w:sz w:val="20"/>
                <w:szCs w:val="20"/>
              </w:rPr>
              <w:t xml:space="preserve"> Management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5B3E" w14:textId="226CA06A" w:rsidR="000C3EE3" w:rsidRPr="00167443" w:rsidRDefault="000C3EE3" w:rsidP="000C3EE3">
            <w:pPr>
              <w:spacing w:before="100" w:before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167443" w14:paraId="5A981C57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8DBF" w14:textId="61618F12" w:rsidR="000C3EE3" w:rsidRPr="00167443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BD3D" w14:textId="5436772F" w:rsidR="000C3EE3" w:rsidRPr="00167443" w:rsidRDefault="005545BA" w:rsidP="000C3EE3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Povinná integrace se systémem SIEM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B9BB" w14:textId="77777777" w:rsidR="000C3EE3" w:rsidRPr="00167443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0C3EE3" w:rsidRPr="00167443" w14:paraId="2C05F249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5D74" w14:textId="77777777" w:rsidR="000C3EE3" w:rsidRPr="00167443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1325" w14:textId="30149D98" w:rsidR="000C3EE3" w:rsidRPr="00167443" w:rsidRDefault="000C3EE3" w:rsidP="000C3EE3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2A6B" w14:textId="77777777" w:rsidR="000C3EE3" w:rsidRPr="00167443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0C3EE3" w:rsidRPr="00167443" w14:paraId="0F9EBBE1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F50E5D3" w14:textId="0D632A69" w:rsidR="000C3EE3" w:rsidRPr="00167443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bookmarkStart w:id="6" w:name="_Hlk196745740"/>
            <w:r>
              <w:rPr>
                <w:rFonts w:cs="Arial"/>
                <w:b/>
                <w:sz w:val="20"/>
                <w:szCs w:val="20"/>
              </w:rPr>
              <w:t>J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D8D8260" w14:textId="77777777" w:rsidR="000C3EE3" w:rsidRPr="00167443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b/>
                <w:sz w:val="20"/>
                <w:szCs w:val="20"/>
              </w:rPr>
              <w:t>Statistické a analytické funkce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8CF9BF4" w14:textId="77777777" w:rsidR="000C3EE3" w:rsidRPr="00167443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bookmarkEnd w:id="6"/>
      <w:tr w:rsidR="000C3EE3" w:rsidRPr="00167443" w14:paraId="068524ED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7137" w14:textId="77777777" w:rsidR="000C3EE3" w:rsidRPr="00167443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39F3" w14:textId="56E968C4" w:rsidR="000C3EE3" w:rsidRPr="00167443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Systém musí nabízet možnost tvorby samostatných reportů dle požadavků zadavatele, muže být i samostatných systémem typu BI (business inteligence)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F97E" w14:textId="500D48D3" w:rsidR="000C3EE3" w:rsidRPr="00167443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167443" w14:paraId="4E287D1B" w14:textId="77777777" w:rsidTr="0017488B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2D7A" w14:textId="47623464" w:rsidR="000C3EE3" w:rsidRPr="00167443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58EA" w14:textId="49922E69" w:rsidR="000C3EE3" w:rsidRPr="00167443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Systém může být využit i jako samostatný systém typu BI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00AC" w14:textId="77777777" w:rsidR="000C3EE3" w:rsidRPr="00167443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167443" w14:paraId="7D1DD6A4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7D05" w14:textId="77777777" w:rsidR="000C3EE3" w:rsidRPr="00167443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1F5A" w14:textId="14823736" w:rsidR="000C3EE3" w:rsidRPr="00167443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 xml:space="preserve">Systém musí umožnit sledovat souvislosti a vazby mezi </w:t>
            </w:r>
            <w:proofErr w:type="gramStart"/>
            <w:r w:rsidRPr="00167443">
              <w:rPr>
                <w:rFonts w:cs="Arial"/>
                <w:sz w:val="20"/>
                <w:szCs w:val="20"/>
              </w:rPr>
              <w:t>oblastmi  rizikového</w:t>
            </w:r>
            <w:proofErr w:type="gramEnd"/>
            <w:r w:rsidRPr="00167443">
              <w:rPr>
                <w:rFonts w:cs="Arial"/>
                <w:sz w:val="20"/>
                <w:szCs w:val="20"/>
              </w:rPr>
              <w:t xml:space="preserve"> řízení (statické a dynamické funkce)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A753" w14:textId="764DA0B1" w:rsidR="000C3EE3" w:rsidRPr="00167443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33F01576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5A52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8A8" w14:textId="77777777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 možnost zavedení systému řízení kvality formou hodnocení KPI dle plnění řízení rizik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7263" w14:textId="1B1A8FF4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120A767B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0D03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E7F6" w14:textId="63C1BA6E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nabízet možnost tvorby uživatelsky definovaných výkazů a reportů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80DE" w14:textId="65113B9C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5DAE2A95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595D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0F7E" w14:textId="77777777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0BED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7471A31D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0D37" w14:textId="77777777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B5D8" w14:textId="77777777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0885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8B335F" w14:paraId="7A911078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6B2D54C" w14:textId="4C7A95EB" w:rsidR="000C3EE3" w:rsidRPr="008B335F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5ADB00E" w14:textId="22FD77B5" w:rsidR="000C3EE3" w:rsidRPr="008B335F" w:rsidRDefault="000C3EE3" w:rsidP="000C3EE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Podpora pro řízení kontinuity podnikových procesů (BCM) a dodavatelů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347F510" w14:textId="77777777" w:rsidR="000C3EE3" w:rsidRPr="008B335F" w:rsidRDefault="000C3EE3" w:rsidP="000C3EE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</w:tr>
      <w:tr w:rsidR="000C3EE3" w:rsidRPr="00930B6B" w14:paraId="1790EAE8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5235" w14:textId="65F05B30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9504" w14:textId="7867E703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Řešení musí zahrnovat podporu pro řízení podnikových procesů a řízení jejich kontinuity a odolnosti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AB86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253841D8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2ECE" w14:textId="4E130D6B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665D" w14:textId="054D2D76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Řešení musí podporovat provádění dopadových analýz (BIA analýzy) a hodnotit aktiva z tohoto pohledu.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A2E0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0542D77A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E4F6" w14:textId="7CD5B113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AB6D" w14:textId="7B9E29A0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Řešení musí podporovat procesy pro řízení obnovy (</w:t>
            </w:r>
            <w:proofErr w:type="spellStart"/>
            <w:r>
              <w:rPr>
                <w:rFonts w:cs="Arial"/>
                <w:sz w:val="20"/>
                <w:szCs w:val="20"/>
              </w:rPr>
              <w:t>disaster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recovery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procesy, DRP)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4A50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05BFA090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0081" w14:textId="7502995D" w:rsidR="000C3EE3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3A9D" w14:textId="3293B091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085808">
              <w:rPr>
                <w:rFonts w:cs="Arial"/>
                <w:sz w:val="20"/>
                <w:szCs w:val="20"/>
              </w:rPr>
              <w:t xml:space="preserve">Řešení </w:t>
            </w:r>
            <w:r>
              <w:rPr>
                <w:rFonts w:cs="Arial"/>
                <w:sz w:val="20"/>
                <w:szCs w:val="20"/>
              </w:rPr>
              <w:t>musí p</w:t>
            </w:r>
            <w:r w:rsidRPr="00085808">
              <w:rPr>
                <w:rFonts w:cs="Arial"/>
                <w:sz w:val="20"/>
                <w:szCs w:val="20"/>
              </w:rPr>
              <w:t>odpor</w:t>
            </w:r>
            <w:r>
              <w:rPr>
                <w:rFonts w:cs="Arial"/>
                <w:sz w:val="20"/>
                <w:szCs w:val="20"/>
              </w:rPr>
              <w:t xml:space="preserve">ovat </w:t>
            </w:r>
            <w:r w:rsidRPr="00085808">
              <w:rPr>
                <w:rFonts w:cs="Arial"/>
                <w:sz w:val="20"/>
                <w:szCs w:val="20"/>
              </w:rPr>
              <w:t>životní cyklus řízení dodavatelů</w:t>
            </w:r>
            <w:r>
              <w:rPr>
                <w:rFonts w:cs="Arial"/>
                <w:sz w:val="20"/>
                <w:szCs w:val="20"/>
              </w:rPr>
              <w:t xml:space="preserve"> v celém životním cyklu,</w:t>
            </w:r>
            <w:r w:rsidRPr="00085808">
              <w:rPr>
                <w:rFonts w:cs="Arial"/>
                <w:sz w:val="20"/>
                <w:szCs w:val="20"/>
              </w:rPr>
              <w:t xml:space="preserve"> včetně identifikace a hodnocení?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8CA7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5545BA" w:rsidRPr="00930B6B" w14:paraId="4E7BFA0D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8FAD" w14:textId="77777777" w:rsidR="005545BA" w:rsidRDefault="005545BA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C766" w14:textId="77777777" w:rsidR="005545BA" w:rsidRPr="00085808" w:rsidRDefault="005545BA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6EF2" w14:textId="77777777" w:rsidR="005545BA" w:rsidRPr="00930B6B" w:rsidRDefault="005545BA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0C3EE3" w:rsidRPr="00930B6B" w14:paraId="7CE1618D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52C9" w14:textId="2534C8A8" w:rsidR="000C3EE3" w:rsidRPr="00930B6B" w:rsidRDefault="000C3EE3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B273" w14:textId="66E974DA" w:rsidR="000C3EE3" w:rsidRPr="00930B6B" w:rsidRDefault="000C3EE3" w:rsidP="000C3EE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BFEB" w14:textId="77777777" w:rsidR="000C3EE3" w:rsidRPr="00930B6B" w:rsidRDefault="000C3EE3" w:rsidP="000C3EE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5545BA" w:rsidRPr="00930B6B" w14:paraId="39162821" w14:textId="77777777" w:rsidTr="005545BA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7BDB7A9" w14:textId="49303526" w:rsidR="005545BA" w:rsidRPr="005545BA" w:rsidRDefault="005545BA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5545BA">
              <w:rPr>
                <w:rFonts w:cs="Arial"/>
                <w:b/>
                <w:sz w:val="20"/>
                <w:szCs w:val="20"/>
              </w:rPr>
              <w:t>L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43BD963" w14:textId="5AC5D4D0" w:rsidR="005545BA" w:rsidRPr="005545BA" w:rsidRDefault="005545BA" w:rsidP="005545BA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</w:t>
            </w:r>
            <w:r w:rsidRPr="005545BA">
              <w:rPr>
                <w:rFonts w:cs="Arial"/>
                <w:b/>
                <w:sz w:val="20"/>
                <w:szCs w:val="20"/>
              </w:rPr>
              <w:t>ystém řízení bezpečnostní dokumentace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70F82B5" w14:textId="77777777" w:rsidR="005545BA" w:rsidRPr="00930B6B" w:rsidRDefault="005545BA" w:rsidP="005545BA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5D78F3" w:rsidRPr="00930B6B" w14:paraId="06DCCB6D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DE56" w14:textId="522E2E79" w:rsidR="005D78F3" w:rsidRPr="00930B6B" w:rsidRDefault="001812F7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5C30" w14:textId="679A5E21" w:rsidR="005D78F3" w:rsidRPr="00930B6B" w:rsidRDefault="00A44510" w:rsidP="005D78F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Řízení dokumentace musí být součástí systému řízení bezpečnosti.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7A33" w14:textId="77777777" w:rsidR="005D78F3" w:rsidRPr="00930B6B" w:rsidRDefault="005D78F3" w:rsidP="005D78F3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5128737D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3C80" w14:textId="281A1472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CB45" w14:textId="3634DEA4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Dodávané řešení musí být obsahovat vlastní integrovaný systém DMS.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0EED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08454743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B6AE" w14:textId="0B8F27F1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F193" w14:textId="30CA59B0" w:rsidR="00A44510" w:rsidRPr="00930B6B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Integrovaný systém DMS musí umožňovat připojení dokumentu k libovolné entitě systému řízení bezpečnosti (rizika, opatření, aktiva, audit, incident).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6F5D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24948FFB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BE5B" w14:textId="0DFC09D1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8AC4" w14:textId="536EE917" w:rsidR="00A44510" w:rsidRPr="00930B6B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Integrovaný systém DMS musí umožňovat sledování stavu dokumentu.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55A7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5213DAEF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EBEF" w14:textId="1911526C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F822" w14:textId="63D2BB72" w:rsidR="00A44510" w:rsidRPr="00930B6B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Integrovaný systém DMS musí umožňovat zasílání notifikací při vzniku či změně dokumentu.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EEB1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51F4A16A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4FB9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3E7A" w14:textId="77777777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B918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16334E" w14:paraId="3631A971" w14:textId="77777777" w:rsidTr="0016334E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A56A72F" w14:textId="36806258" w:rsidR="00A44510" w:rsidRPr="0016334E" w:rsidRDefault="005E63FF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958AA10" w14:textId="4953B1F8" w:rsidR="00A44510" w:rsidRPr="0016334E" w:rsidRDefault="00A44510" w:rsidP="00A4451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Podpora pro nezávislé řízení rizik samostatných organizačních subjektů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981088C" w14:textId="77777777" w:rsidR="00A44510" w:rsidRPr="0016334E" w:rsidRDefault="00A44510" w:rsidP="00A4451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</w:tr>
      <w:tr w:rsidR="00A44510" w:rsidRPr="00930B6B" w14:paraId="4F062BB9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2C00" w14:textId="13762BBF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EFC4" w14:textId="7FB383FA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Dodávané řešení musí podporovat </w:t>
            </w:r>
            <w:proofErr w:type="spellStart"/>
            <w:r>
              <w:rPr>
                <w:rFonts w:cs="Arial"/>
                <w:sz w:val="20"/>
                <w:szCs w:val="20"/>
              </w:rPr>
              <w:t>reřim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04341">
              <w:rPr>
                <w:rFonts w:cs="Arial"/>
                <w:sz w:val="20"/>
                <w:szCs w:val="20"/>
              </w:rPr>
              <w:t>multi</w:t>
            </w:r>
            <w:proofErr w:type="spellEnd"/>
            <w:r w:rsidRPr="00B04341">
              <w:rPr>
                <w:rFonts w:cs="Arial"/>
                <w:sz w:val="20"/>
                <w:szCs w:val="20"/>
              </w:rPr>
              <w:t>-entity/</w:t>
            </w:r>
            <w:proofErr w:type="spellStart"/>
            <w:r w:rsidRPr="00B04341">
              <w:rPr>
                <w:rFonts w:cs="Arial"/>
                <w:sz w:val="20"/>
                <w:szCs w:val="20"/>
              </w:rPr>
              <w:t>multi-tenant</w:t>
            </w:r>
            <w:proofErr w:type="spellEnd"/>
            <w:r w:rsidRPr="00B04341">
              <w:rPr>
                <w:rFonts w:cs="Arial"/>
                <w:sz w:val="20"/>
                <w:szCs w:val="20"/>
              </w:rPr>
              <w:t xml:space="preserve"> management</w:t>
            </w:r>
            <w:r>
              <w:rPr>
                <w:rFonts w:cs="Arial"/>
                <w:sz w:val="20"/>
                <w:szCs w:val="20"/>
              </w:rPr>
              <w:t xml:space="preserve"> pro řízení rizik samostatných organizačních subjektů nebo organizací.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FE1A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3D0A7FEB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2A75" w14:textId="3779084E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BE6B" w14:textId="6ED7632F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B04341">
              <w:rPr>
                <w:rFonts w:cs="Arial"/>
                <w:sz w:val="20"/>
                <w:szCs w:val="20"/>
              </w:rPr>
              <w:t>Software musí umožňovat samostatné vedení agendy rizik pro více organizací/subjektů v rámci jednotného systému. Každá organizace musí mít možnost spravovat svá rizika, plány opatření a reporting nezávisle na ostatních.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E8A3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70FC88D0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9296" w14:textId="3940663A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8898" w14:textId="0AC45816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B04341">
              <w:rPr>
                <w:rFonts w:cs="Arial"/>
                <w:sz w:val="20"/>
                <w:szCs w:val="20"/>
              </w:rPr>
              <w:t xml:space="preserve">Systém musí zajistit </w:t>
            </w:r>
            <w:r>
              <w:rPr>
                <w:rFonts w:cs="Arial"/>
                <w:sz w:val="20"/>
                <w:szCs w:val="20"/>
              </w:rPr>
              <w:t>o</w:t>
            </w:r>
            <w:r w:rsidRPr="00B04341">
              <w:rPr>
                <w:rFonts w:cs="Arial"/>
                <w:sz w:val="20"/>
                <w:szCs w:val="20"/>
              </w:rPr>
              <w:t xml:space="preserve">ddělení dat </w:t>
            </w:r>
            <w:r>
              <w:rPr>
                <w:rFonts w:cs="Arial"/>
                <w:sz w:val="20"/>
                <w:szCs w:val="20"/>
              </w:rPr>
              <w:t xml:space="preserve">a </w:t>
            </w:r>
            <w:r w:rsidRPr="00B04341">
              <w:rPr>
                <w:rFonts w:cs="Arial"/>
                <w:sz w:val="20"/>
                <w:szCs w:val="20"/>
              </w:rPr>
              <w:t>plnou datovou izolaci mezi jednotlivými organizacemi; uživatelé jedné organizace nesmí mít přístup k datům jiné organizace, pokud to není výslovně povoleno v rámci nastavení rolí.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EBAF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28A98104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5276" w14:textId="769E7E9B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2E5E" w14:textId="24DB09C1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B04341">
              <w:rPr>
                <w:rFonts w:cs="Arial"/>
                <w:sz w:val="20"/>
                <w:szCs w:val="20"/>
              </w:rPr>
              <w:t>Systém musí umožňovat centrální dohled a správu všech zapojených organizací z úrovně nadřazeného uživatele (supervizora nebo centrálního administrátora), který bude mít přehled o všech rizicích napříč organizacemi.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9A27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2FCA5298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1D71" w14:textId="396C01B6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63DF" w14:textId="3CC627B8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B04341">
              <w:rPr>
                <w:rFonts w:cs="Arial"/>
                <w:sz w:val="20"/>
                <w:szCs w:val="20"/>
              </w:rPr>
              <w:t xml:space="preserve">Software musí obsahovat flexibilní </w:t>
            </w:r>
            <w:r>
              <w:rPr>
                <w:rFonts w:cs="Arial"/>
                <w:sz w:val="20"/>
                <w:szCs w:val="20"/>
              </w:rPr>
              <w:t>p</w:t>
            </w:r>
            <w:r w:rsidRPr="00B04341">
              <w:rPr>
                <w:rFonts w:cs="Arial"/>
                <w:sz w:val="20"/>
                <w:szCs w:val="20"/>
              </w:rPr>
              <w:t>okročilý systém řízení rolí a oprávnění (role-</w:t>
            </w:r>
            <w:proofErr w:type="spellStart"/>
            <w:r w:rsidRPr="00B04341">
              <w:rPr>
                <w:rFonts w:cs="Arial"/>
                <w:sz w:val="20"/>
                <w:szCs w:val="20"/>
              </w:rPr>
              <w:t>based</w:t>
            </w:r>
            <w:proofErr w:type="spellEnd"/>
            <w:r w:rsidRPr="00B0434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04341">
              <w:rPr>
                <w:rFonts w:cs="Arial"/>
                <w:sz w:val="20"/>
                <w:szCs w:val="20"/>
              </w:rPr>
              <w:t>access</w:t>
            </w:r>
            <w:proofErr w:type="spellEnd"/>
            <w:r w:rsidRPr="00B0434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04341">
              <w:rPr>
                <w:rFonts w:cs="Arial"/>
                <w:sz w:val="20"/>
                <w:szCs w:val="20"/>
              </w:rPr>
              <w:t>control</w:t>
            </w:r>
            <w:proofErr w:type="spellEnd"/>
            <w:r w:rsidRPr="00B04341">
              <w:rPr>
                <w:rFonts w:cs="Arial"/>
                <w:sz w:val="20"/>
                <w:szCs w:val="20"/>
              </w:rPr>
              <w:t xml:space="preserve">), který umožní přesně definovat, kdo má </w:t>
            </w:r>
            <w:proofErr w:type="gramStart"/>
            <w:r w:rsidRPr="00B04341">
              <w:rPr>
                <w:rFonts w:cs="Arial"/>
                <w:sz w:val="20"/>
                <w:szCs w:val="20"/>
              </w:rPr>
              <w:t>přístup</w:t>
            </w:r>
            <w:proofErr w:type="gramEnd"/>
            <w:r w:rsidRPr="00B04341">
              <w:rPr>
                <w:rFonts w:cs="Arial"/>
                <w:sz w:val="20"/>
                <w:szCs w:val="20"/>
              </w:rPr>
              <w:t xml:space="preserve"> k jakým datům, funkcím a reportům, a to jak v rámci jedné organizace, tak mezi organizacemi</w:t>
            </w:r>
            <w:r>
              <w:rPr>
                <w:rFonts w:cs="Arial"/>
                <w:sz w:val="20"/>
                <w:szCs w:val="20"/>
              </w:rPr>
              <w:t xml:space="preserve"> a supervizorem</w:t>
            </w:r>
            <w:r w:rsidRPr="00B04341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4A8A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2544CD32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66BB" w14:textId="7F8A7144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CB9B" w14:textId="11162A97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B04341">
              <w:rPr>
                <w:rFonts w:cs="Arial"/>
                <w:sz w:val="20"/>
                <w:szCs w:val="20"/>
              </w:rPr>
              <w:t>Systém musí podporovat koordinované řízení rizik napříč více spolupracujícími subjekty (např. členy sdružení, holdingem, konsorciem apod.), včetně možnosti sdílení vybraných informací podle nastavených pravidel.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D193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1CF765FA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DA4D" w14:textId="7D2828D9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8374" w14:textId="5B41A811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musí podporovat m</w:t>
            </w:r>
            <w:r w:rsidRPr="00B04341">
              <w:rPr>
                <w:rFonts w:cs="Arial"/>
                <w:sz w:val="20"/>
                <w:szCs w:val="20"/>
              </w:rPr>
              <w:t>ožnost agregace dat a reportingu</w:t>
            </w:r>
            <w:r>
              <w:rPr>
                <w:rFonts w:cs="Arial"/>
                <w:sz w:val="20"/>
                <w:szCs w:val="20"/>
              </w:rPr>
              <w:t>, m</w:t>
            </w:r>
            <w:r w:rsidRPr="00B04341">
              <w:rPr>
                <w:rFonts w:cs="Arial"/>
                <w:sz w:val="20"/>
                <w:szCs w:val="20"/>
              </w:rPr>
              <w:t>usí být možné zobrazit a exportovat souhrnné přehledy rizik z více organizací současně, včetně konsolidovaných metrik a ukazatelů pro potřeby vedení nebo supervizora.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DDEB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0529F0" w14:paraId="35B2CEE1" w14:textId="77777777" w:rsidTr="000529F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123E5" w14:textId="77777777" w:rsidR="00A44510" w:rsidRPr="000529F0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AE913" w14:textId="77777777" w:rsidR="00A44510" w:rsidRPr="000529F0" w:rsidRDefault="00A44510" w:rsidP="00A4451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C526C" w14:textId="77777777" w:rsidR="00A44510" w:rsidRPr="000529F0" w:rsidRDefault="00A44510" w:rsidP="00A4451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</w:tr>
      <w:tr w:rsidR="00A44510" w:rsidRPr="000529F0" w14:paraId="58AE4AC3" w14:textId="77777777" w:rsidTr="000529F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DF4C3B7" w14:textId="7EF09277" w:rsidR="00A44510" w:rsidRPr="000529F0" w:rsidRDefault="005E63FF" w:rsidP="00A4451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205294F" w14:textId="6685854C" w:rsidR="00A44510" w:rsidRPr="000529F0" w:rsidRDefault="00A44510" w:rsidP="00A44510">
            <w:pPr>
              <w:spacing w:line="259" w:lineRule="auto"/>
              <w:rPr>
                <w:rFonts w:cs="Arial"/>
                <w:b/>
                <w:sz w:val="20"/>
                <w:szCs w:val="20"/>
              </w:rPr>
            </w:pPr>
            <w:r w:rsidRPr="000529F0">
              <w:rPr>
                <w:rFonts w:cs="Arial"/>
                <w:b/>
                <w:sz w:val="20"/>
                <w:szCs w:val="20"/>
              </w:rPr>
              <w:t>S</w:t>
            </w:r>
            <w:r w:rsidRPr="00B04341">
              <w:rPr>
                <w:rFonts w:cs="Arial"/>
                <w:b/>
                <w:sz w:val="20"/>
                <w:szCs w:val="20"/>
              </w:rPr>
              <w:t>oulad se Zákonem č. 266/2025 Sb</w:t>
            </w:r>
            <w:r w:rsidRPr="000529F0">
              <w:rPr>
                <w:rFonts w:cs="Arial"/>
                <w:b/>
                <w:sz w:val="20"/>
                <w:szCs w:val="20"/>
              </w:rPr>
              <w:t>., Zákon o odolnosti subjektů kritické infrastruktury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B0E8FC4" w14:textId="77777777" w:rsidR="00A44510" w:rsidRPr="000529F0" w:rsidRDefault="00A44510" w:rsidP="00A4451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</w:tr>
      <w:tr w:rsidR="00A44510" w:rsidRPr="00930B6B" w14:paraId="5F6C21C7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9DF7" w14:textId="1ED0DBB3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F6D5" w14:textId="7B2986D3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B04341">
              <w:rPr>
                <w:rFonts w:cs="Arial"/>
                <w:sz w:val="20"/>
                <w:szCs w:val="20"/>
              </w:rPr>
              <w:t>Zmapování a správa aktiv kritické infrastruktury</w:t>
            </w:r>
            <w:r w:rsidRPr="00B04341">
              <w:rPr>
                <w:rFonts w:cs="Arial"/>
                <w:sz w:val="20"/>
                <w:szCs w:val="20"/>
              </w:rPr>
              <w:br/>
              <w:t>Software musí umožnit evidenci a kategorizaci aktiv, zařízení, sítí a systémů, které jsou zařazeny jako součást kritické infrastruktury, včetně jejich lokalizace, popisu funkce a závislostí.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04A6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2E72ED21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0E06" w14:textId="4D893353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B9B2" w14:textId="032639D4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B04341">
              <w:rPr>
                <w:rFonts w:cs="Arial"/>
                <w:sz w:val="20"/>
                <w:szCs w:val="20"/>
              </w:rPr>
              <w:t>Systém musí podporovat proces identifikace, analýzy a hodnocení rizik souvisejících s odolností subjektu kritické infrastruktury, včetně identifikace závislostí a meziodvětvových vazeb.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C061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531EE169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445A" w14:textId="2382D411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F1E2" w14:textId="6DBB8ADC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Systém musí </w:t>
            </w:r>
            <w:r w:rsidRPr="00B04341">
              <w:rPr>
                <w:rFonts w:cs="Arial"/>
                <w:sz w:val="20"/>
                <w:szCs w:val="20"/>
              </w:rPr>
              <w:t>umožnit plánování, sledování a vyhodnocování opatření směřujících ke zvýšení odolnosti, nejen technických, ale i organizačních, procesních a návazných na strategii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45FD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5C780929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6CCF" w14:textId="6D0E4CA4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15F2" w14:textId="5FF857E8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B04341">
              <w:rPr>
                <w:rFonts w:cs="Arial"/>
                <w:sz w:val="20"/>
                <w:szCs w:val="20"/>
              </w:rPr>
              <w:t>Systém musí mít definovaný mechanismus přiřazení práv, rolí a odpovědností (kdo a co spravuje, kdo má dohled) tak, aby bylo zajištěno, že útvary kritické infrastruktury mají jasně určenou odpovědnost za řízení odolnosti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A91A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363D54EB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7020" w14:textId="589F1FD2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57C9" w14:textId="29877ABC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B04341">
              <w:rPr>
                <w:rFonts w:cs="Arial"/>
                <w:sz w:val="20"/>
                <w:szCs w:val="20"/>
              </w:rPr>
              <w:t>Systém musí podporovat evidenci a správu incidentů či výpadků základních služeb, jejich analýzu a nápravná opatření – včetně možnosti zasílat/reportovat podněty státním orgánům dle zákona.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A3E6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5E2B10BC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F667" w14:textId="4E83833F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C5FA" w14:textId="5FDD7B6D" w:rsidR="00A44510" w:rsidRDefault="00A44510" w:rsidP="00A4451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B04341">
              <w:rPr>
                <w:rFonts w:cs="Arial"/>
                <w:sz w:val="20"/>
                <w:szCs w:val="20"/>
              </w:rPr>
              <w:t xml:space="preserve">Software by měl umožnit export/reporting </w:t>
            </w:r>
            <w:r>
              <w:rPr>
                <w:rFonts w:cs="Arial"/>
                <w:sz w:val="20"/>
                <w:szCs w:val="20"/>
              </w:rPr>
              <w:t xml:space="preserve">k </w:t>
            </w:r>
            <w:r w:rsidRPr="00B04341">
              <w:rPr>
                <w:rFonts w:cs="Arial"/>
                <w:sz w:val="20"/>
                <w:szCs w:val="20"/>
              </w:rPr>
              <w:t>tvorbě rámce strategie odolnosti, vyhodnocování plnění opatření, spolupráci s orgány státní správy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EBB4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44510" w:rsidRPr="00930B6B" w14:paraId="681C90C4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FFED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F672" w14:textId="77777777" w:rsidR="00A44510" w:rsidRDefault="00A44510" w:rsidP="00A44510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5AF7" w14:textId="77777777" w:rsidR="00A44510" w:rsidRPr="00930B6B" w:rsidRDefault="00A44510" w:rsidP="00A4451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</w:tbl>
    <w:p w14:paraId="6395BD44" w14:textId="77777777" w:rsidR="00E6498E" w:rsidRDefault="00E6498E" w:rsidP="00E6498E"/>
    <w:p w14:paraId="57027785" w14:textId="26A6AF09" w:rsidR="00F731ED" w:rsidRPr="00E6498E" w:rsidRDefault="003D2738" w:rsidP="00E6498E">
      <w:pPr>
        <w:rPr>
          <w:szCs w:val="22"/>
        </w:rPr>
      </w:pPr>
      <w:r w:rsidRPr="00E6498E">
        <w:rPr>
          <w:szCs w:val="22"/>
        </w:rPr>
        <w:t>Zadavatel uvádí, že v rámci budoucího rozvoje může požadovat integraci na využívané systémy detekce bezpečnostních událostí viz. tabulka.</w:t>
      </w:r>
    </w:p>
    <w:p w14:paraId="0ACB1435" w14:textId="54A3A0DE" w:rsidR="003D2738" w:rsidRPr="00E6498E" w:rsidRDefault="003D2738" w:rsidP="003D2738">
      <w:pPr>
        <w:rPr>
          <w:szCs w:val="22"/>
        </w:rPr>
      </w:pPr>
      <w:r w:rsidRPr="00E6498E">
        <w:rPr>
          <w:szCs w:val="22"/>
        </w:rPr>
        <w:t xml:space="preserve">Tento možný rozvoj je zde uveden pouze indikativně a není součástí této </w:t>
      </w:r>
      <w:r w:rsidR="005871B1">
        <w:rPr>
          <w:szCs w:val="22"/>
        </w:rPr>
        <w:t>veřejné zakázky</w:t>
      </w:r>
      <w:r w:rsidRPr="00E6498E">
        <w:rPr>
          <w:szCs w:val="22"/>
        </w:rPr>
        <w:t>.</w:t>
      </w:r>
    </w:p>
    <w:p w14:paraId="66E49136" w14:textId="77777777" w:rsidR="003D2738" w:rsidRPr="003D2738" w:rsidRDefault="003D2738" w:rsidP="003D2738"/>
    <w:tbl>
      <w:tblPr>
        <w:tblW w:w="9503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7720"/>
        <w:gridCol w:w="1277"/>
      </w:tblGrid>
      <w:tr w:rsidR="003D2738" w:rsidRPr="00167443" w14:paraId="68EAA727" w14:textId="77777777" w:rsidTr="003D2738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022DF64" w14:textId="3FDA5D35" w:rsidR="003D2738" w:rsidRPr="00167443" w:rsidRDefault="005E63FF" w:rsidP="0099695A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4E0C024" w14:textId="279755BC" w:rsidR="003D2738" w:rsidRPr="00167443" w:rsidRDefault="003D2738" w:rsidP="001A2FEE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3D2738">
              <w:rPr>
                <w:rFonts w:cs="Arial"/>
                <w:b/>
                <w:sz w:val="20"/>
                <w:szCs w:val="20"/>
              </w:rPr>
              <w:t>Možnost integrace na systémy detekce bezpečnostních událostí minimálně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D38037C" w14:textId="77777777" w:rsidR="003D2738" w:rsidRPr="00167443" w:rsidRDefault="003D2738" w:rsidP="001A2FEE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3D2738" w:rsidRPr="00167443" w14:paraId="172D2106" w14:textId="77777777" w:rsidTr="003D2738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E4D9" w14:textId="77777777" w:rsidR="003D2738" w:rsidRPr="00167443" w:rsidRDefault="003D2738" w:rsidP="001A2FEE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3B83" w14:textId="77777777" w:rsidR="003D2738" w:rsidRPr="003D2738" w:rsidRDefault="003D2738" w:rsidP="001A2FEE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3D2738">
              <w:rPr>
                <w:rFonts w:cs="Arial"/>
                <w:bCs/>
                <w:sz w:val="20"/>
                <w:szCs w:val="20"/>
              </w:rPr>
              <w:t>Zabbix</w:t>
            </w:r>
            <w:proofErr w:type="spellEnd"/>
            <w:r w:rsidRPr="003D2738">
              <w:rPr>
                <w:rFonts w:cs="Arial"/>
                <w:bCs/>
                <w:sz w:val="20"/>
                <w:szCs w:val="20"/>
              </w:rPr>
              <w:t xml:space="preserve"> (detekce provozních událostí)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F2E6" w14:textId="77777777" w:rsidR="003D2738" w:rsidRPr="00167443" w:rsidRDefault="003D2738" w:rsidP="001A2FEE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3D2738" w:rsidRPr="00167443" w14:paraId="391F4D45" w14:textId="77777777" w:rsidTr="003D2738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90E3" w14:textId="77777777" w:rsidR="003D2738" w:rsidRPr="00167443" w:rsidRDefault="003D2738" w:rsidP="001A2FEE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26AA" w14:textId="77777777" w:rsidR="003D2738" w:rsidRPr="003D2738" w:rsidRDefault="003D2738" w:rsidP="001A2FEE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3D2738">
              <w:rPr>
                <w:rFonts w:cs="Arial"/>
                <w:bCs/>
                <w:sz w:val="20"/>
                <w:szCs w:val="20"/>
              </w:rPr>
              <w:t>LogManager</w:t>
            </w:r>
            <w:proofErr w:type="spellEnd"/>
            <w:r w:rsidRPr="003D2738">
              <w:rPr>
                <w:rFonts w:cs="Arial"/>
                <w:bCs/>
                <w:sz w:val="20"/>
                <w:szCs w:val="20"/>
              </w:rPr>
              <w:t xml:space="preserve"> (sběr a archivace logů)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0533" w14:textId="77777777" w:rsidR="003D2738" w:rsidRPr="00167443" w:rsidRDefault="003D2738" w:rsidP="001A2FEE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3D2738" w:rsidRPr="00167443" w14:paraId="0CFB6993" w14:textId="77777777" w:rsidTr="003D2738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1E72" w14:textId="77777777" w:rsidR="003D2738" w:rsidRPr="00167443" w:rsidRDefault="003D2738" w:rsidP="001A2FEE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AEBD" w14:textId="77777777" w:rsidR="003D2738" w:rsidRPr="003D2738" w:rsidRDefault="003D2738" w:rsidP="001A2FEE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3D2738">
              <w:rPr>
                <w:rFonts w:cs="Arial"/>
                <w:bCs/>
                <w:sz w:val="20"/>
                <w:szCs w:val="20"/>
              </w:rPr>
              <w:t>FlowMon</w:t>
            </w:r>
            <w:proofErr w:type="spellEnd"/>
            <w:r w:rsidRPr="003D2738">
              <w:rPr>
                <w:rFonts w:cs="Arial"/>
                <w:bCs/>
                <w:sz w:val="20"/>
                <w:szCs w:val="20"/>
              </w:rPr>
              <w:t xml:space="preserve"> (datové toky)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72C2" w14:textId="77777777" w:rsidR="003D2738" w:rsidRPr="00167443" w:rsidRDefault="003D2738" w:rsidP="001A2FEE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3D2738" w:rsidRPr="00167443" w14:paraId="0B5893AA" w14:textId="77777777" w:rsidTr="003D2738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F1DD" w14:textId="77777777" w:rsidR="003D2738" w:rsidRPr="00167443" w:rsidRDefault="003D2738" w:rsidP="001A2FEE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6D5F" w14:textId="77777777" w:rsidR="003D2738" w:rsidRPr="003D2738" w:rsidRDefault="003D2738" w:rsidP="001A2FEE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3D2738">
              <w:rPr>
                <w:rFonts w:cs="Arial"/>
                <w:bCs/>
                <w:sz w:val="20"/>
                <w:szCs w:val="20"/>
              </w:rPr>
              <w:t>FortiAnalyzer</w:t>
            </w:r>
            <w:proofErr w:type="spellEnd"/>
            <w:r w:rsidRPr="003D2738">
              <w:rPr>
                <w:rFonts w:cs="Arial"/>
                <w:bCs/>
                <w:sz w:val="20"/>
                <w:szCs w:val="20"/>
              </w:rPr>
              <w:t xml:space="preserve"> (perimetr sítě)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B74B" w14:textId="77777777" w:rsidR="003D2738" w:rsidRPr="00167443" w:rsidRDefault="003D2738" w:rsidP="001A2FEE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</w:tbl>
    <w:p w14:paraId="1A5D142D" w14:textId="77777777" w:rsidR="003D2738" w:rsidRDefault="003D2738" w:rsidP="003D2738"/>
    <w:p w14:paraId="67FCEF89" w14:textId="0BAF134B" w:rsidR="008451E0" w:rsidRDefault="008451E0">
      <w:pPr>
        <w:spacing w:after="160" w:line="259" w:lineRule="auto"/>
        <w:jc w:val="left"/>
      </w:pPr>
    </w:p>
    <w:p w14:paraId="36A74B7C" w14:textId="77777777" w:rsidR="00140E82" w:rsidRPr="0063039A" w:rsidRDefault="00140E82" w:rsidP="00140E82">
      <w:pPr>
        <w:autoSpaceDE w:val="0"/>
        <w:autoSpaceDN w:val="0"/>
        <w:adjustRightInd w:val="0"/>
        <w:rPr>
          <w:rFonts w:ascii="Calibri" w:hAnsi="Calibri" w:cs="Calibri"/>
          <w:color w:val="000000"/>
          <w:szCs w:val="22"/>
          <w:highlight w:val="yellow"/>
        </w:rPr>
      </w:pPr>
      <w:bookmarkStart w:id="7" w:name="_Hlk200609332"/>
    </w:p>
    <w:p w14:paraId="4B07B05C" w14:textId="77777777" w:rsidR="00140E82" w:rsidRDefault="00140E82" w:rsidP="00140E82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  <w:highlight w:val="yellow"/>
        </w:rPr>
      </w:pPr>
    </w:p>
    <w:p w14:paraId="1D64B2DE" w14:textId="77777777" w:rsidR="00140E82" w:rsidRDefault="00140E82" w:rsidP="00140E82">
      <w:pPr>
        <w:rPr>
          <w:rFonts w:ascii="Calibri" w:hAnsi="Calibri" w:cs="Calibri"/>
          <w:szCs w:val="22"/>
        </w:rPr>
      </w:pPr>
    </w:p>
    <w:bookmarkEnd w:id="7"/>
    <w:p w14:paraId="4DF5AA43" w14:textId="1CC78602" w:rsidR="00140E82" w:rsidRPr="00841170" w:rsidRDefault="00140E82" w:rsidP="00841170">
      <w:pPr>
        <w:rPr>
          <w:rFonts w:ascii="Calibri" w:hAnsi="Calibri" w:cs="Calibri"/>
          <w:b/>
          <w:bCs/>
          <w:szCs w:val="22"/>
        </w:rPr>
      </w:pPr>
    </w:p>
    <w:sectPr w:rsidR="00140E82" w:rsidRPr="00841170" w:rsidSect="005871B1">
      <w:headerReference w:type="default" r:id="rId8"/>
      <w:footerReference w:type="default" r:id="rId9"/>
      <w:pgSz w:w="11906" w:h="16838"/>
      <w:pgMar w:top="1304" w:right="1191" w:bottom="1304" w:left="119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1F3F5" w14:textId="77777777" w:rsidR="00CC712D" w:rsidRDefault="00CC712D" w:rsidP="00534C82">
      <w:r>
        <w:separator/>
      </w:r>
    </w:p>
  </w:endnote>
  <w:endnote w:type="continuationSeparator" w:id="0">
    <w:p w14:paraId="3F4F6E51" w14:textId="77777777" w:rsidR="00CC712D" w:rsidRDefault="00CC712D" w:rsidP="00534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2321334"/>
      <w:docPartObj>
        <w:docPartGallery w:val="Page Numbers (Bottom of Page)"/>
        <w:docPartUnique/>
      </w:docPartObj>
    </w:sdtPr>
    <w:sdtEndPr>
      <w:rPr>
        <w:sz w:val="18"/>
        <w:szCs w:val="20"/>
      </w:rPr>
    </w:sdtEndPr>
    <w:sdtContent>
      <w:p w14:paraId="06A67D5E" w14:textId="53C63441" w:rsidR="00534C82" w:rsidRPr="00534C82" w:rsidRDefault="00534C82">
        <w:pPr>
          <w:pStyle w:val="Zpat"/>
          <w:jc w:val="center"/>
          <w:rPr>
            <w:sz w:val="18"/>
            <w:szCs w:val="20"/>
          </w:rPr>
        </w:pPr>
        <w:r w:rsidRPr="00534C82">
          <w:rPr>
            <w:sz w:val="18"/>
            <w:szCs w:val="20"/>
          </w:rPr>
          <w:fldChar w:fldCharType="begin"/>
        </w:r>
        <w:r w:rsidRPr="00534C82">
          <w:rPr>
            <w:sz w:val="18"/>
            <w:szCs w:val="20"/>
          </w:rPr>
          <w:instrText>PAGE   \* MERGEFORMAT</w:instrText>
        </w:r>
        <w:r w:rsidRPr="00534C82">
          <w:rPr>
            <w:sz w:val="18"/>
            <w:szCs w:val="20"/>
          </w:rPr>
          <w:fldChar w:fldCharType="separate"/>
        </w:r>
        <w:r w:rsidRPr="00534C82">
          <w:rPr>
            <w:sz w:val="18"/>
            <w:szCs w:val="20"/>
          </w:rPr>
          <w:t>2</w:t>
        </w:r>
        <w:r w:rsidRPr="00534C82">
          <w:rPr>
            <w:sz w:val="18"/>
            <w:szCs w:val="20"/>
          </w:rPr>
          <w:fldChar w:fldCharType="end"/>
        </w:r>
      </w:p>
    </w:sdtContent>
  </w:sdt>
  <w:p w14:paraId="2088D8B4" w14:textId="77777777" w:rsidR="00534C82" w:rsidRDefault="00534C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07357" w14:textId="77777777" w:rsidR="00CC712D" w:rsidRDefault="00CC712D" w:rsidP="00534C82">
      <w:r>
        <w:separator/>
      </w:r>
    </w:p>
  </w:footnote>
  <w:footnote w:type="continuationSeparator" w:id="0">
    <w:p w14:paraId="35FF6DE3" w14:textId="77777777" w:rsidR="00CC712D" w:rsidRDefault="00CC712D" w:rsidP="00534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706B" w14:textId="5D5B9B17" w:rsidR="00E75033" w:rsidRDefault="00E75033">
    <w:pPr>
      <w:pStyle w:val="Zhlav"/>
    </w:pPr>
    <w:r>
      <w:rPr>
        <w:noProof/>
      </w:rPr>
      <w:drawing>
        <wp:anchor distT="0" distB="0" distL="0" distR="0" simplePos="0" relativeHeight="251659264" behindDoc="1" locked="0" layoutInCell="1" allowOverlap="1" wp14:anchorId="1E5997D3" wp14:editId="1933B760">
          <wp:simplePos x="0" y="0"/>
          <wp:positionH relativeFrom="margin">
            <wp:align>right</wp:align>
          </wp:positionH>
          <wp:positionV relativeFrom="paragraph">
            <wp:posOffset>-316139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31E9"/>
    <w:multiLevelType w:val="hybridMultilevel"/>
    <w:tmpl w:val="CA20E5CC"/>
    <w:lvl w:ilvl="0" w:tplc="FFFFFFFF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43463B1"/>
    <w:multiLevelType w:val="hybridMultilevel"/>
    <w:tmpl w:val="8718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D4324"/>
    <w:multiLevelType w:val="hybridMultilevel"/>
    <w:tmpl w:val="BDD66012"/>
    <w:lvl w:ilvl="0" w:tplc="FFFFFFFF">
      <w:start w:val="1"/>
      <w:numFmt w:val="upperLetter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E7B40D8"/>
    <w:multiLevelType w:val="hybridMultilevel"/>
    <w:tmpl w:val="BDD66012"/>
    <w:lvl w:ilvl="0" w:tplc="04050015">
      <w:start w:val="1"/>
      <w:numFmt w:val="upperLetter"/>
      <w:lvlText w:val="%1.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9896105"/>
    <w:multiLevelType w:val="hybridMultilevel"/>
    <w:tmpl w:val="ABD236E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DA56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33ED3"/>
    <w:multiLevelType w:val="hybridMultilevel"/>
    <w:tmpl w:val="E7B80BB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294A8E"/>
    <w:multiLevelType w:val="hybridMultilevel"/>
    <w:tmpl w:val="B792F810"/>
    <w:lvl w:ilvl="0" w:tplc="04050003">
      <w:start w:val="1"/>
      <w:numFmt w:val="bullet"/>
      <w:lvlText w:val="-"/>
      <w:lvlJc w:val="left"/>
      <w:pPr>
        <w:ind w:left="1849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7" w15:restartNumberingAfterBreak="0">
    <w:nsid w:val="2664126E"/>
    <w:multiLevelType w:val="hybridMultilevel"/>
    <w:tmpl w:val="9732E87E"/>
    <w:lvl w:ilvl="0" w:tplc="0405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1" w:tplc="D5522446">
      <w:numFmt w:val="bullet"/>
      <w:lvlText w:val="•"/>
      <w:lvlJc w:val="left"/>
      <w:pPr>
        <w:ind w:left="2490" w:hanging="81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27F47D70"/>
    <w:multiLevelType w:val="hybridMultilevel"/>
    <w:tmpl w:val="13305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133D1"/>
    <w:multiLevelType w:val="hybridMultilevel"/>
    <w:tmpl w:val="4A680174"/>
    <w:lvl w:ilvl="0" w:tplc="26EEED1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45EBE"/>
    <w:multiLevelType w:val="hybridMultilevel"/>
    <w:tmpl w:val="C58AD87C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E255657"/>
    <w:multiLevelType w:val="hybridMultilevel"/>
    <w:tmpl w:val="3C642458"/>
    <w:lvl w:ilvl="0" w:tplc="13805FE4">
      <w:numFmt w:val="bullet"/>
      <w:lvlText w:val="–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03D29C8"/>
    <w:multiLevelType w:val="hybridMultilevel"/>
    <w:tmpl w:val="DC3219EE"/>
    <w:lvl w:ilvl="0" w:tplc="FFFFFFFF">
      <w:start w:val="1"/>
      <w:numFmt w:val="upperLetter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45E15D2"/>
    <w:multiLevelType w:val="hybridMultilevel"/>
    <w:tmpl w:val="320EB8DC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-"/>
      <w:lvlJc w:val="left"/>
      <w:pPr>
        <w:ind w:left="1788" w:hanging="360"/>
      </w:pPr>
      <w:rPr>
        <w:rFonts w:ascii="Arial" w:hAnsi="Arial" w:cs="Times New Roman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8622C31"/>
    <w:multiLevelType w:val="hybridMultilevel"/>
    <w:tmpl w:val="3D6CE1AA"/>
    <w:lvl w:ilvl="0" w:tplc="040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C1AEB228">
      <w:numFmt w:val="bullet"/>
      <w:lvlText w:val="-"/>
      <w:lvlJc w:val="left"/>
      <w:pPr>
        <w:ind w:left="2404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6" w15:restartNumberingAfterBreak="0">
    <w:nsid w:val="4A47536C"/>
    <w:multiLevelType w:val="multilevel"/>
    <w:tmpl w:val="4AE248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7" w15:restartNumberingAfterBreak="0">
    <w:nsid w:val="4B7D410F"/>
    <w:multiLevelType w:val="hybridMultilevel"/>
    <w:tmpl w:val="58A2CD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1C3407"/>
    <w:multiLevelType w:val="hybridMultilevel"/>
    <w:tmpl w:val="D9202B46"/>
    <w:lvl w:ilvl="0" w:tplc="6B7AB43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454F8B"/>
    <w:multiLevelType w:val="hybridMultilevel"/>
    <w:tmpl w:val="B9323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6108EA"/>
    <w:multiLevelType w:val="hybridMultilevel"/>
    <w:tmpl w:val="7E04C470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-"/>
      <w:lvlJc w:val="left"/>
      <w:pPr>
        <w:ind w:left="1788" w:hanging="360"/>
      </w:pPr>
      <w:rPr>
        <w:rFonts w:ascii="Arial" w:hAnsi="Arial" w:cs="Times New Roman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416105A"/>
    <w:multiLevelType w:val="hybridMultilevel"/>
    <w:tmpl w:val="E730D6C0"/>
    <w:lvl w:ilvl="0" w:tplc="32DA56F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59002405"/>
    <w:multiLevelType w:val="hybridMultilevel"/>
    <w:tmpl w:val="EEEC7306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2CA79D2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72EAFC6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973458"/>
    <w:multiLevelType w:val="hybridMultilevel"/>
    <w:tmpl w:val="82E64A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03430"/>
    <w:multiLevelType w:val="hybridMultilevel"/>
    <w:tmpl w:val="F148DA9E"/>
    <w:lvl w:ilvl="0" w:tplc="797E5ABA">
      <w:numFmt w:val="bullet"/>
      <w:lvlText w:val="–"/>
      <w:lvlJc w:val="left"/>
      <w:pPr>
        <w:ind w:left="1848" w:hanging="360"/>
      </w:pPr>
      <w:rPr>
        <w:rFonts w:ascii="Tahoma" w:eastAsia="SimSun" w:hAnsi="Tahom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25" w15:restartNumberingAfterBreak="0">
    <w:nsid w:val="69AF2EB1"/>
    <w:multiLevelType w:val="hybridMultilevel"/>
    <w:tmpl w:val="2FB6D9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E4241"/>
    <w:multiLevelType w:val="hybridMultilevel"/>
    <w:tmpl w:val="8C6C743C"/>
    <w:lvl w:ilvl="0" w:tplc="04050003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1" w:tplc="FFFFFFFF">
      <w:numFmt w:val="bullet"/>
      <w:lvlText w:val="-"/>
      <w:lvlJc w:val="left"/>
      <w:pPr>
        <w:ind w:left="2404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7" w15:restartNumberingAfterBreak="0">
    <w:nsid w:val="6DBE707F"/>
    <w:multiLevelType w:val="hybridMultilevel"/>
    <w:tmpl w:val="EBD05044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" w15:restartNumberingAfterBreak="0">
    <w:nsid w:val="7F7465F8"/>
    <w:multiLevelType w:val="hybridMultilevel"/>
    <w:tmpl w:val="3C3EA1CA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43024510">
    <w:abstractNumId w:val="16"/>
  </w:num>
  <w:num w:numId="2" w16cid:durableId="1169641802">
    <w:abstractNumId w:val="27"/>
  </w:num>
  <w:num w:numId="3" w16cid:durableId="1145781016">
    <w:abstractNumId w:val="25"/>
  </w:num>
  <w:num w:numId="4" w16cid:durableId="1674800619">
    <w:abstractNumId w:val="17"/>
  </w:num>
  <w:num w:numId="5" w16cid:durableId="217938453">
    <w:abstractNumId w:val="8"/>
  </w:num>
  <w:num w:numId="6" w16cid:durableId="35548191">
    <w:abstractNumId w:val="1"/>
  </w:num>
  <w:num w:numId="7" w16cid:durableId="1192644119">
    <w:abstractNumId w:val="11"/>
  </w:num>
  <w:num w:numId="8" w16cid:durableId="33778760">
    <w:abstractNumId w:val="22"/>
  </w:num>
  <w:num w:numId="9" w16cid:durableId="1353991114">
    <w:abstractNumId w:val="6"/>
  </w:num>
  <w:num w:numId="10" w16cid:durableId="1633365073">
    <w:abstractNumId w:val="21"/>
  </w:num>
  <w:num w:numId="11" w16cid:durableId="328755308">
    <w:abstractNumId w:val="24"/>
  </w:num>
  <w:num w:numId="12" w16cid:durableId="1463032833">
    <w:abstractNumId w:val="14"/>
  </w:num>
  <w:num w:numId="13" w16cid:durableId="1851017860">
    <w:abstractNumId w:val="10"/>
  </w:num>
  <w:num w:numId="14" w16cid:durableId="738022220">
    <w:abstractNumId w:val="20"/>
  </w:num>
  <w:num w:numId="15" w16cid:durableId="730736752">
    <w:abstractNumId w:val="3"/>
  </w:num>
  <w:num w:numId="16" w16cid:durableId="9769714">
    <w:abstractNumId w:val="12"/>
  </w:num>
  <w:num w:numId="17" w16cid:durableId="94832185">
    <w:abstractNumId w:val="13"/>
  </w:num>
  <w:num w:numId="18" w16cid:durableId="1288196760">
    <w:abstractNumId w:val="4"/>
  </w:num>
  <w:num w:numId="19" w16cid:durableId="1900088226">
    <w:abstractNumId w:val="2"/>
  </w:num>
  <w:num w:numId="20" w16cid:durableId="31349487">
    <w:abstractNumId w:val="15"/>
  </w:num>
  <w:num w:numId="21" w16cid:durableId="1088891931">
    <w:abstractNumId w:val="7"/>
  </w:num>
  <w:num w:numId="22" w16cid:durableId="923993333">
    <w:abstractNumId w:val="0"/>
  </w:num>
  <w:num w:numId="23" w16cid:durableId="1559517177">
    <w:abstractNumId w:val="26"/>
  </w:num>
  <w:num w:numId="24" w16cid:durableId="1547067417">
    <w:abstractNumId w:val="18"/>
  </w:num>
  <w:num w:numId="25" w16cid:durableId="1318074435">
    <w:abstractNumId w:val="5"/>
  </w:num>
  <w:num w:numId="26" w16cid:durableId="1386643039">
    <w:abstractNumId w:val="23"/>
  </w:num>
  <w:num w:numId="27" w16cid:durableId="574751004">
    <w:abstractNumId w:val="9"/>
  </w:num>
  <w:num w:numId="28" w16cid:durableId="696390505">
    <w:abstractNumId w:val="9"/>
  </w:num>
  <w:num w:numId="29" w16cid:durableId="988165718">
    <w:abstractNumId w:val="9"/>
  </w:num>
  <w:num w:numId="30" w16cid:durableId="1657227204">
    <w:abstractNumId w:val="9"/>
  </w:num>
  <w:num w:numId="31" w16cid:durableId="1631082962">
    <w:abstractNumId w:val="9"/>
  </w:num>
  <w:num w:numId="32" w16cid:durableId="1900749153">
    <w:abstractNumId w:val="9"/>
  </w:num>
  <w:num w:numId="33" w16cid:durableId="1644919193">
    <w:abstractNumId w:val="9"/>
  </w:num>
  <w:num w:numId="34" w16cid:durableId="943147282">
    <w:abstractNumId w:val="28"/>
  </w:num>
  <w:num w:numId="35" w16cid:durableId="1805592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A7"/>
    <w:rsid w:val="000315AE"/>
    <w:rsid w:val="00047161"/>
    <w:rsid w:val="000529F0"/>
    <w:rsid w:val="00067125"/>
    <w:rsid w:val="00067DD7"/>
    <w:rsid w:val="00070E71"/>
    <w:rsid w:val="00085808"/>
    <w:rsid w:val="000A306B"/>
    <w:rsid w:val="000C3EE3"/>
    <w:rsid w:val="000D7EAE"/>
    <w:rsid w:val="00110C69"/>
    <w:rsid w:val="00116DE7"/>
    <w:rsid w:val="00126423"/>
    <w:rsid w:val="00140E82"/>
    <w:rsid w:val="00141970"/>
    <w:rsid w:val="0016334E"/>
    <w:rsid w:val="00166F81"/>
    <w:rsid w:val="00167443"/>
    <w:rsid w:val="0017488B"/>
    <w:rsid w:val="001812F7"/>
    <w:rsid w:val="001920C6"/>
    <w:rsid w:val="001D6CCD"/>
    <w:rsid w:val="001D7689"/>
    <w:rsid w:val="001F2BBD"/>
    <w:rsid w:val="002226A5"/>
    <w:rsid w:val="00224ACB"/>
    <w:rsid w:val="0024380E"/>
    <w:rsid w:val="00253DF4"/>
    <w:rsid w:val="00282BAE"/>
    <w:rsid w:val="00294266"/>
    <w:rsid w:val="002C4708"/>
    <w:rsid w:val="002D0E66"/>
    <w:rsid w:val="002D60FD"/>
    <w:rsid w:val="002D6225"/>
    <w:rsid w:val="00303D6B"/>
    <w:rsid w:val="00324D75"/>
    <w:rsid w:val="00325D21"/>
    <w:rsid w:val="00326EFA"/>
    <w:rsid w:val="003359B2"/>
    <w:rsid w:val="00337319"/>
    <w:rsid w:val="00377BEA"/>
    <w:rsid w:val="00392DAD"/>
    <w:rsid w:val="00396A4E"/>
    <w:rsid w:val="003A4E6B"/>
    <w:rsid w:val="003B02E5"/>
    <w:rsid w:val="003B12A7"/>
    <w:rsid w:val="003C6F57"/>
    <w:rsid w:val="003D2738"/>
    <w:rsid w:val="003D5F08"/>
    <w:rsid w:val="003E56F6"/>
    <w:rsid w:val="003F7F95"/>
    <w:rsid w:val="00413CE9"/>
    <w:rsid w:val="00424AB8"/>
    <w:rsid w:val="0042748D"/>
    <w:rsid w:val="00487E6D"/>
    <w:rsid w:val="00492546"/>
    <w:rsid w:val="004962F6"/>
    <w:rsid w:val="004A0EF5"/>
    <w:rsid w:val="004B602F"/>
    <w:rsid w:val="004B6486"/>
    <w:rsid w:val="004B753C"/>
    <w:rsid w:val="004C199C"/>
    <w:rsid w:val="004C4B21"/>
    <w:rsid w:val="004C6B06"/>
    <w:rsid w:val="004D16AC"/>
    <w:rsid w:val="004F6569"/>
    <w:rsid w:val="004F6AE3"/>
    <w:rsid w:val="004F7413"/>
    <w:rsid w:val="00502BA4"/>
    <w:rsid w:val="0050507B"/>
    <w:rsid w:val="005212B8"/>
    <w:rsid w:val="00534C82"/>
    <w:rsid w:val="005545BA"/>
    <w:rsid w:val="005871B1"/>
    <w:rsid w:val="005901A5"/>
    <w:rsid w:val="005A50DB"/>
    <w:rsid w:val="005A5E8F"/>
    <w:rsid w:val="005B17A6"/>
    <w:rsid w:val="005B2098"/>
    <w:rsid w:val="005D0155"/>
    <w:rsid w:val="005D2375"/>
    <w:rsid w:val="005D78F3"/>
    <w:rsid w:val="005E1BC2"/>
    <w:rsid w:val="005E60CD"/>
    <w:rsid w:val="005E63FF"/>
    <w:rsid w:val="005F6BEF"/>
    <w:rsid w:val="0060640D"/>
    <w:rsid w:val="00643017"/>
    <w:rsid w:val="0066614E"/>
    <w:rsid w:val="0067446B"/>
    <w:rsid w:val="00690DB7"/>
    <w:rsid w:val="0069760D"/>
    <w:rsid w:val="006B2F73"/>
    <w:rsid w:val="006C101E"/>
    <w:rsid w:val="006D6179"/>
    <w:rsid w:val="0071652F"/>
    <w:rsid w:val="00716A65"/>
    <w:rsid w:val="00735ADC"/>
    <w:rsid w:val="007366FF"/>
    <w:rsid w:val="007513AB"/>
    <w:rsid w:val="00755AA7"/>
    <w:rsid w:val="007747B1"/>
    <w:rsid w:val="007774EF"/>
    <w:rsid w:val="00783191"/>
    <w:rsid w:val="0078656D"/>
    <w:rsid w:val="00787141"/>
    <w:rsid w:val="007926AE"/>
    <w:rsid w:val="007928A5"/>
    <w:rsid w:val="00796FAE"/>
    <w:rsid w:val="007A42D6"/>
    <w:rsid w:val="007A4CC6"/>
    <w:rsid w:val="007C44EB"/>
    <w:rsid w:val="007D40B6"/>
    <w:rsid w:val="00800F7E"/>
    <w:rsid w:val="00806421"/>
    <w:rsid w:val="00837B78"/>
    <w:rsid w:val="00841170"/>
    <w:rsid w:val="008451E0"/>
    <w:rsid w:val="008632A0"/>
    <w:rsid w:val="00884EF9"/>
    <w:rsid w:val="008B335F"/>
    <w:rsid w:val="008B434F"/>
    <w:rsid w:val="008B4B3E"/>
    <w:rsid w:val="00903980"/>
    <w:rsid w:val="009108EA"/>
    <w:rsid w:val="00912A3B"/>
    <w:rsid w:val="00916FAA"/>
    <w:rsid w:val="00930B6B"/>
    <w:rsid w:val="0094228E"/>
    <w:rsid w:val="009809F7"/>
    <w:rsid w:val="00983C17"/>
    <w:rsid w:val="00991F33"/>
    <w:rsid w:val="009927A5"/>
    <w:rsid w:val="009937BC"/>
    <w:rsid w:val="0099605E"/>
    <w:rsid w:val="0099695A"/>
    <w:rsid w:val="009C2697"/>
    <w:rsid w:val="009D01A9"/>
    <w:rsid w:val="009D05F6"/>
    <w:rsid w:val="009E6336"/>
    <w:rsid w:val="009E75C5"/>
    <w:rsid w:val="009F4AC0"/>
    <w:rsid w:val="00A1563E"/>
    <w:rsid w:val="00A404B6"/>
    <w:rsid w:val="00A44510"/>
    <w:rsid w:val="00A54439"/>
    <w:rsid w:val="00A64837"/>
    <w:rsid w:val="00A67D1F"/>
    <w:rsid w:val="00A81BAE"/>
    <w:rsid w:val="00A86604"/>
    <w:rsid w:val="00A86D5E"/>
    <w:rsid w:val="00A9301D"/>
    <w:rsid w:val="00A93A5D"/>
    <w:rsid w:val="00A946BC"/>
    <w:rsid w:val="00A94B64"/>
    <w:rsid w:val="00AB3EAE"/>
    <w:rsid w:val="00AC14AA"/>
    <w:rsid w:val="00AC37F3"/>
    <w:rsid w:val="00AC4433"/>
    <w:rsid w:val="00AF13AA"/>
    <w:rsid w:val="00B06ADD"/>
    <w:rsid w:val="00B11766"/>
    <w:rsid w:val="00B258DE"/>
    <w:rsid w:val="00B3410A"/>
    <w:rsid w:val="00B400C8"/>
    <w:rsid w:val="00B423CB"/>
    <w:rsid w:val="00B56E52"/>
    <w:rsid w:val="00B62AFC"/>
    <w:rsid w:val="00B662A1"/>
    <w:rsid w:val="00B901D4"/>
    <w:rsid w:val="00BB4645"/>
    <w:rsid w:val="00BF23BC"/>
    <w:rsid w:val="00BF2E6E"/>
    <w:rsid w:val="00C17C12"/>
    <w:rsid w:val="00C35F50"/>
    <w:rsid w:val="00C56371"/>
    <w:rsid w:val="00CC712D"/>
    <w:rsid w:val="00CC7DA0"/>
    <w:rsid w:val="00CE2CE0"/>
    <w:rsid w:val="00CF15FB"/>
    <w:rsid w:val="00CF5084"/>
    <w:rsid w:val="00D05215"/>
    <w:rsid w:val="00D165AA"/>
    <w:rsid w:val="00D17A6A"/>
    <w:rsid w:val="00D33B7F"/>
    <w:rsid w:val="00D8767A"/>
    <w:rsid w:val="00D93BD1"/>
    <w:rsid w:val="00DB187B"/>
    <w:rsid w:val="00DD72D7"/>
    <w:rsid w:val="00E06913"/>
    <w:rsid w:val="00E40020"/>
    <w:rsid w:val="00E44982"/>
    <w:rsid w:val="00E47512"/>
    <w:rsid w:val="00E6498E"/>
    <w:rsid w:val="00E706B0"/>
    <w:rsid w:val="00E75033"/>
    <w:rsid w:val="00E84276"/>
    <w:rsid w:val="00EB00A4"/>
    <w:rsid w:val="00EE6CFD"/>
    <w:rsid w:val="00EF42F1"/>
    <w:rsid w:val="00EF57BD"/>
    <w:rsid w:val="00F0450D"/>
    <w:rsid w:val="00F34FC8"/>
    <w:rsid w:val="00F4274A"/>
    <w:rsid w:val="00F4772E"/>
    <w:rsid w:val="00F65F1D"/>
    <w:rsid w:val="00F731ED"/>
    <w:rsid w:val="00F909B8"/>
    <w:rsid w:val="00FB4812"/>
    <w:rsid w:val="00FD3307"/>
    <w:rsid w:val="00FE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8A890"/>
  <w15:chartTrackingRefBased/>
  <w15:docId w15:val="{18F4442F-8538-484C-BEE9-F413627A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2BAE"/>
    <w:pPr>
      <w:spacing w:after="0" w:line="240" w:lineRule="auto"/>
      <w:jc w:val="both"/>
    </w:pPr>
    <w:rPr>
      <w:rFonts w:ascii="Tahoma" w:hAnsi="Tahoma" w:cs="Times New Roman"/>
      <w:kern w:val="0"/>
      <w:szCs w:val="24"/>
      <w:lang w:eastAsia="cs-CZ" w:bidi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6498E"/>
    <w:pPr>
      <w:keepNext/>
      <w:keepLines/>
      <w:numPr>
        <w:numId w:val="27"/>
      </w:numPr>
      <w:spacing w:before="240" w:after="240"/>
      <w:outlineLvl w:val="0"/>
    </w:pPr>
    <w:rPr>
      <w:rFonts w:eastAsiaTheme="majorEastAsia" w:cstheme="majorBidi"/>
      <w:b/>
      <w:color w:val="2F5496" w:themeColor="accent1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5AA7"/>
    <w:pPr>
      <w:keepNext/>
      <w:keepLines/>
      <w:widowControl w:val="0"/>
      <w:spacing w:before="40"/>
      <w:jc w:val="left"/>
      <w:outlineLvl w:val="1"/>
    </w:pPr>
    <w:rPr>
      <w:rFonts w:ascii="Arial" w:eastAsiaTheme="majorEastAsia" w:hAnsi="Arial" w:cstheme="majorBidi"/>
      <w:b/>
      <w:sz w:val="19"/>
      <w:szCs w:val="26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,lp1"/>
    <w:basedOn w:val="Normln"/>
    <w:link w:val="OdstavecseseznamemChar"/>
    <w:uiPriority w:val="99"/>
    <w:qFormat/>
    <w:rsid w:val="00282BAE"/>
    <w:pPr>
      <w:spacing w:after="200" w:line="276" w:lineRule="auto"/>
      <w:ind w:left="708"/>
    </w:pPr>
    <w:rPr>
      <w:rFonts w:eastAsia="SimSun" w:cstheme="minorBidi"/>
      <w:szCs w:val="22"/>
      <w:lang w:eastAsia="en-US" w:bidi="he-IL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282BAE"/>
    <w:rPr>
      <w:rFonts w:ascii="Tahoma" w:eastAsia="SimSun" w:hAnsi="Tahoma"/>
    </w:rPr>
  </w:style>
  <w:style w:type="character" w:customStyle="1" w:styleId="Nadpis2Char">
    <w:name w:val="Nadpis 2 Char"/>
    <w:basedOn w:val="Standardnpsmoodstavce"/>
    <w:link w:val="Nadpis2"/>
    <w:uiPriority w:val="9"/>
    <w:rsid w:val="00755AA7"/>
    <w:rPr>
      <w:rFonts w:ascii="Arial" w:eastAsiaTheme="majorEastAsia" w:hAnsi="Arial" w:cstheme="majorBidi"/>
      <w:b/>
      <w:kern w:val="0"/>
      <w:sz w:val="19"/>
      <w:szCs w:val="26"/>
      <w:lang w:eastAsia="cs-CZ" w:bidi="cs-CZ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E6498E"/>
    <w:rPr>
      <w:rFonts w:ascii="Tahoma" w:eastAsiaTheme="majorEastAsia" w:hAnsi="Tahoma" w:cstheme="majorBidi"/>
      <w:b/>
      <w:color w:val="2F5496" w:themeColor="accent1" w:themeShade="BF"/>
      <w:kern w:val="0"/>
      <w:sz w:val="28"/>
      <w:szCs w:val="32"/>
      <w:lang w:eastAsia="cs-CZ" w:bidi="ar-SA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4B753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B753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534C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4C82"/>
    <w:rPr>
      <w:rFonts w:ascii="Tahoma" w:hAnsi="Tahoma" w:cs="Times New Roman"/>
      <w:kern w:val="0"/>
      <w:szCs w:val="24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34C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4C82"/>
    <w:rPr>
      <w:rFonts w:ascii="Tahoma" w:hAnsi="Tahoma" w:cs="Times New Roman"/>
      <w:kern w:val="0"/>
      <w:szCs w:val="24"/>
      <w:lang w:eastAsia="cs-CZ" w:bidi="ar-SA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E6498E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sz w:val="32"/>
      <w:lang w:bidi="he-IL"/>
    </w:rPr>
  </w:style>
  <w:style w:type="paragraph" w:styleId="Obsah1">
    <w:name w:val="toc 1"/>
    <w:basedOn w:val="Normln"/>
    <w:next w:val="Normln"/>
    <w:autoRedefine/>
    <w:uiPriority w:val="39"/>
    <w:unhideWhenUsed/>
    <w:rsid w:val="00E6498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D9B17-CC27-49C9-94E8-2FD11767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2013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4</cp:revision>
  <cp:lastPrinted>2025-11-11T09:09:00Z</cp:lastPrinted>
  <dcterms:created xsi:type="dcterms:W3CDTF">2025-11-27T01:19:00Z</dcterms:created>
  <dcterms:modified xsi:type="dcterms:W3CDTF">2025-12-07T16:37:00Z</dcterms:modified>
</cp:coreProperties>
</file>